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D870F" w14:textId="77777777" w:rsidR="00C94774" w:rsidRDefault="00D97656" w:rsidP="00FC3156">
      <w:pPr>
        <w:pStyle w:val="Title"/>
        <w:jc w:val="center"/>
      </w:pPr>
      <w:r>
        <w:t>ASSESSMENT REPORT</w:t>
      </w:r>
    </w:p>
    <w:p w14:paraId="2332FC5B" w14:textId="77777777" w:rsidR="00580B13" w:rsidRDefault="00580B13" w:rsidP="00F93A87">
      <w:pPr>
        <w:pStyle w:val="NoSpacing"/>
      </w:pPr>
    </w:p>
    <w:p w14:paraId="7607E17B" w14:textId="614CF288" w:rsidR="00580B13" w:rsidRDefault="005F2C4A" w:rsidP="00FC3156">
      <w:pPr>
        <w:pStyle w:val="Title"/>
        <w:jc w:val="center"/>
      </w:pPr>
      <w:proofErr w:type="spellStart"/>
      <w:r>
        <w:t>Ruffalo</w:t>
      </w:r>
      <w:proofErr w:type="spellEnd"/>
      <w:r>
        <w:t xml:space="preserve"> Noel </w:t>
      </w:r>
      <w:r w:rsidR="00580B13">
        <w:t>Levitz</w:t>
      </w:r>
    </w:p>
    <w:p w14:paraId="27623541" w14:textId="3A4A89EE" w:rsidR="00580B13" w:rsidRDefault="00580B13" w:rsidP="00FC3156">
      <w:pPr>
        <w:pStyle w:val="Title"/>
        <w:jc w:val="center"/>
      </w:pPr>
      <w:r>
        <w:t xml:space="preserve">Student Satisfaction </w:t>
      </w:r>
      <w:proofErr w:type="spellStart"/>
      <w:r>
        <w:t>Inventory</w:t>
      </w:r>
      <w:r w:rsidR="004D293D" w:rsidRPr="004D293D">
        <w:rPr>
          <w:vertAlign w:val="superscript"/>
        </w:rPr>
        <w:t>TM</w:t>
      </w:r>
      <w:proofErr w:type="spellEnd"/>
    </w:p>
    <w:p w14:paraId="7DA1C4F8" w14:textId="77777777" w:rsidR="00580B13" w:rsidRDefault="00580B13" w:rsidP="00F93A87">
      <w:pPr>
        <w:pStyle w:val="NoSpacing"/>
      </w:pPr>
    </w:p>
    <w:p w14:paraId="420E4D70" w14:textId="77777777" w:rsidR="00580B13" w:rsidRPr="00AF53F7" w:rsidRDefault="00580B13" w:rsidP="00FC3156">
      <w:pPr>
        <w:pStyle w:val="Title"/>
        <w:jc w:val="center"/>
        <w:rPr>
          <w:sz w:val="40"/>
        </w:rPr>
      </w:pPr>
      <w:r w:rsidRPr="00AF53F7">
        <w:rPr>
          <w:sz w:val="40"/>
        </w:rPr>
        <w:t>August 2016</w:t>
      </w:r>
    </w:p>
    <w:p w14:paraId="39BD9888" w14:textId="77777777" w:rsidR="00580B13" w:rsidRPr="00AF53F7" w:rsidRDefault="00D97656" w:rsidP="00FC3156">
      <w:pPr>
        <w:pStyle w:val="Title"/>
        <w:jc w:val="center"/>
        <w:rPr>
          <w:sz w:val="40"/>
        </w:rPr>
      </w:pPr>
      <w:r w:rsidRPr="00AF53F7">
        <w:rPr>
          <w:sz w:val="40"/>
        </w:rPr>
        <w:t>The Office of University Analysis, Reporting and Assessment</w:t>
      </w:r>
    </w:p>
    <w:p w14:paraId="399160E3" w14:textId="77777777" w:rsidR="00D97656" w:rsidRPr="00F93A87" w:rsidRDefault="00D97656" w:rsidP="00580B13">
      <w:pPr>
        <w:pStyle w:val="NoSpacing"/>
        <w:rPr>
          <w:sz w:val="20"/>
        </w:rPr>
      </w:pPr>
    </w:p>
    <w:sdt>
      <w:sdtPr>
        <w:rPr>
          <w:rFonts w:asciiTheme="minorHAnsi" w:eastAsiaTheme="minorHAnsi" w:hAnsiTheme="minorHAnsi" w:cstheme="minorBidi"/>
          <w:color w:val="auto"/>
          <w:sz w:val="22"/>
          <w:szCs w:val="22"/>
        </w:rPr>
        <w:id w:val="287090324"/>
        <w:docPartObj>
          <w:docPartGallery w:val="Table of Contents"/>
          <w:docPartUnique/>
        </w:docPartObj>
      </w:sdtPr>
      <w:sdtEndPr>
        <w:rPr>
          <w:b/>
          <w:bCs/>
          <w:noProof/>
        </w:rPr>
      </w:sdtEndPr>
      <w:sdtContent>
        <w:p w14:paraId="6F5D5DF9" w14:textId="6F50C479" w:rsidR="00A97017" w:rsidRPr="00F93A87" w:rsidRDefault="00A97017">
          <w:pPr>
            <w:pStyle w:val="TOCHeading"/>
            <w:rPr>
              <w:sz w:val="24"/>
            </w:rPr>
          </w:pPr>
          <w:r w:rsidRPr="00F93A87">
            <w:rPr>
              <w:sz w:val="24"/>
            </w:rPr>
            <w:t>Contents</w:t>
          </w:r>
        </w:p>
        <w:p w14:paraId="7678CF0C" w14:textId="77777777" w:rsidR="00915DAA" w:rsidRPr="00F93A87" w:rsidRDefault="00A25374" w:rsidP="00F93A87">
          <w:pPr>
            <w:pStyle w:val="TOC1"/>
            <w:rPr>
              <w:rFonts w:eastAsiaTheme="minorEastAsia"/>
              <w:noProof/>
              <w:sz w:val="18"/>
              <w:szCs w:val="18"/>
            </w:rPr>
          </w:pPr>
          <w:r w:rsidRPr="00F93A87">
            <w:rPr>
              <w:sz w:val="16"/>
            </w:rPr>
            <w:fldChar w:fldCharType="begin"/>
          </w:r>
          <w:r w:rsidRPr="00F93A87">
            <w:rPr>
              <w:sz w:val="16"/>
            </w:rPr>
            <w:instrText xml:space="preserve"> TOC \o "1-5" \h \z \u </w:instrText>
          </w:r>
          <w:r w:rsidRPr="00F93A87">
            <w:rPr>
              <w:sz w:val="16"/>
            </w:rPr>
            <w:fldChar w:fldCharType="separate"/>
          </w:r>
          <w:hyperlink w:anchor="_Toc459637163" w:history="1">
            <w:r w:rsidR="00915DAA" w:rsidRPr="00F93A87">
              <w:rPr>
                <w:rStyle w:val="Hyperlink"/>
                <w:noProof/>
                <w:sz w:val="18"/>
                <w:szCs w:val="18"/>
              </w:rPr>
              <w:t>EXECUTIVE SUMMARY</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_Toc459637163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2</w:t>
            </w:r>
            <w:r w:rsidR="00915DAA" w:rsidRPr="00F93A87">
              <w:rPr>
                <w:noProof/>
                <w:webHidden/>
                <w:sz w:val="18"/>
                <w:szCs w:val="18"/>
              </w:rPr>
              <w:fldChar w:fldCharType="end"/>
            </w:r>
          </w:hyperlink>
        </w:p>
        <w:p w14:paraId="13ABFF1D" w14:textId="4E7F27DD" w:rsidR="00915DAA" w:rsidRPr="00F93A87" w:rsidRDefault="00B87E90" w:rsidP="00F93A87">
          <w:pPr>
            <w:pStyle w:val="TOC2"/>
            <w:rPr>
              <w:rFonts w:eastAsiaTheme="minorEastAsia"/>
              <w:noProof/>
              <w:sz w:val="18"/>
              <w:szCs w:val="18"/>
            </w:rPr>
          </w:pPr>
          <w:hyperlink w:anchor="_Toc459637164" w:history="1">
            <w:r w:rsidR="00915DAA" w:rsidRPr="00F93A87">
              <w:rPr>
                <w:rStyle w:val="Hyperlink"/>
                <w:noProof/>
                <w:sz w:val="18"/>
                <w:szCs w:val="18"/>
              </w:rPr>
              <w:t>Background and Findings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_Toc459637164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2</w:t>
            </w:r>
            <w:r w:rsidR="00915DAA" w:rsidRPr="00F93A87">
              <w:rPr>
                <w:noProof/>
                <w:webHidden/>
                <w:sz w:val="18"/>
                <w:szCs w:val="18"/>
              </w:rPr>
              <w:fldChar w:fldCharType="end"/>
            </w:r>
          </w:hyperlink>
        </w:p>
        <w:p w14:paraId="4866C9D6" w14:textId="77777777" w:rsidR="00915DAA" w:rsidRPr="00F93A87" w:rsidRDefault="00B87E90" w:rsidP="00F93A87">
          <w:pPr>
            <w:pStyle w:val="TOC2"/>
            <w:rPr>
              <w:rFonts w:eastAsiaTheme="minorEastAsia"/>
              <w:noProof/>
              <w:sz w:val="18"/>
              <w:szCs w:val="18"/>
            </w:rPr>
          </w:pPr>
          <w:hyperlink w:anchor="_Toc459637165" w:history="1">
            <w:r w:rsidR="00915DAA" w:rsidRPr="00F93A87">
              <w:rPr>
                <w:rStyle w:val="Hyperlink"/>
                <w:noProof/>
                <w:sz w:val="18"/>
                <w:szCs w:val="18"/>
              </w:rPr>
              <w:t>Next Steps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_Toc459637165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2</w:t>
            </w:r>
            <w:r w:rsidR="00915DAA" w:rsidRPr="00F93A87">
              <w:rPr>
                <w:noProof/>
                <w:webHidden/>
                <w:sz w:val="18"/>
                <w:szCs w:val="18"/>
              </w:rPr>
              <w:fldChar w:fldCharType="end"/>
            </w:r>
          </w:hyperlink>
        </w:p>
        <w:p w14:paraId="2A59E977" w14:textId="77777777" w:rsidR="00915DAA" w:rsidRPr="00F93A87" w:rsidRDefault="00B87E90" w:rsidP="00F93A87">
          <w:pPr>
            <w:pStyle w:val="TOC1"/>
            <w:rPr>
              <w:rFonts w:eastAsiaTheme="minorEastAsia"/>
              <w:noProof/>
              <w:sz w:val="18"/>
              <w:szCs w:val="18"/>
            </w:rPr>
          </w:pPr>
          <w:hyperlink w:anchor="_Toc459637166" w:history="1">
            <w:r w:rsidR="00915DAA" w:rsidRPr="00F93A87">
              <w:rPr>
                <w:rStyle w:val="Hyperlink"/>
                <w:noProof/>
                <w:sz w:val="18"/>
                <w:szCs w:val="18"/>
              </w:rPr>
              <w:t>DETAILED SSI REPORT</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_Toc459637166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3</w:t>
            </w:r>
            <w:r w:rsidR="00915DAA" w:rsidRPr="00F93A87">
              <w:rPr>
                <w:noProof/>
                <w:webHidden/>
                <w:sz w:val="18"/>
                <w:szCs w:val="18"/>
              </w:rPr>
              <w:fldChar w:fldCharType="end"/>
            </w:r>
          </w:hyperlink>
        </w:p>
        <w:p w14:paraId="565E4216" w14:textId="77777777" w:rsidR="00915DAA" w:rsidRPr="00F93A87" w:rsidRDefault="00B87E90" w:rsidP="00F93A87">
          <w:pPr>
            <w:pStyle w:val="TOC2"/>
            <w:rPr>
              <w:rFonts w:eastAsiaTheme="minorEastAsia"/>
              <w:noProof/>
              <w:sz w:val="18"/>
              <w:szCs w:val="18"/>
            </w:rPr>
          </w:pPr>
          <w:hyperlink w:anchor="_Toc459637167" w:history="1">
            <w:r w:rsidR="00915DAA" w:rsidRPr="00F93A87">
              <w:rPr>
                <w:rStyle w:val="Hyperlink"/>
                <w:noProof/>
                <w:sz w:val="18"/>
                <w:szCs w:val="18"/>
              </w:rPr>
              <w:t>Why assess student satisfaction?</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_Toc459637167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3</w:t>
            </w:r>
            <w:r w:rsidR="00915DAA" w:rsidRPr="00F93A87">
              <w:rPr>
                <w:noProof/>
                <w:webHidden/>
                <w:sz w:val="18"/>
                <w:szCs w:val="18"/>
              </w:rPr>
              <w:fldChar w:fldCharType="end"/>
            </w:r>
          </w:hyperlink>
        </w:p>
        <w:p w14:paraId="791A273F" w14:textId="77777777" w:rsidR="00915DAA" w:rsidRPr="00F93A87" w:rsidRDefault="00B87E90" w:rsidP="00F93A87">
          <w:pPr>
            <w:pStyle w:val="TOC2"/>
            <w:rPr>
              <w:rFonts w:eastAsiaTheme="minorEastAsia"/>
              <w:noProof/>
              <w:sz w:val="18"/>
              <w:szCs w:val="18"/>
            </w:rPr>
          </w:pPr>
          <w:hyperlink w:anchor="_Toc459637168" w:history="1">
            <w:r w:rsidR="00915DAA" w:rsidRPr="00F93A87">
              <w:rPr>
                <w:rStyle w:val="Hyperlink"/>
                <w:noProof/>
                <w:sz w:val="18"/>
                <w:szCs w:val="18"/>
              </w:rPr>
              <w:t>Methods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_Toc459637168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3</w:t>
            </w:r>
            <w:r w:rsidR="00915DAA" w:rsidRPr="00F93A87">
              <w:rPr>
                <w:noProof/>
                <w:webHidden/>
                <w:sz w:val="18"/>
                <w:szCs w:val="18"/>
              </w:rPr>
              <w:fldChar w:fldCharType="end"/>
            </w:r>
          </w:hyperlink>
        </w:p>
        <w:p w14:paraId="7B60933F" w14:textId="77777777" w:rsidR="00915DAA" w:rsidRPr="00F93A87" w:rsidRDefault="00B87E90" w:rsidP="00F93A87">
          <w:pPr>
            <w:pStyle w:val="TOC2"/>
            <w:rPr>
              <w:rFonts w:eastAsiaTheme="minorEastAsia"/>
              <w:noProof/>
              <w:sz w:val="18"/>
              <w:szCs w:val="18"/>
            </w:rPr>
          </w:pPr>
          <w:hyperlink w:anchor="_Toc459637169" w:history="1">
            <w:r w:rsidR="00915DAA" w:rsidRPr="00F93A87">
              <w:rPr>
                <w:rStyle w:val="Hyperlink"/>
                <w:noProof/>
                <w:sz w:val="18"/>
                <w:szCs w:val="18"/>
              </w:rPr>
              <w:t>Instrument</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_Toc459637169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3</w:t>
            </w:r>
            <w:r w:rsidR="00915DAA" w:rsidRPr="00F93A87">
              <w:rPr>
                <w:noProof/>
                <w:webHidden/>
                <w:sz w:val="18"/>
                <w:szCs w:val="18"/>
              </w:rPr>
              <w:fldChar w:fldCharType="end"/>
            </w:r>
          </w:hyperlink>
        </w:p>
        <w:p w14:paraId="42FDBF5D" w14:textId="77777777" w:rsidR="00915DAA" w:rsidRPr="00F93A87" w:rsidRDefault="00B87E90" w:rsidP="00F93A87">
          <w:pPr>
            <w:pStyle w:val="TOC2"/>
            <w:rPr>
              <w:rFonts w:eastAsiaTheme="minorEastAsia"/>
              <w:noProof/>
              <w:sz w:val="18"/>
              <w:szCs w:val="18"/>
            </w:rPr>
          </w:pPr>
          <w:hyperlink w:anchor="_Toc459637170" w:history="1">
            <w:r w:rsidR="00915DAA" w:rsidRPr="00F93A87">
              <w:rPr>
                <w:rStyle w:val="Hyperlink"/>
                <w:noProof/>
                <w:sz w:val="18"/>
                <w:szCs w:val="18"/>
              </w:rPr>
              <w:t>Results &amp; Interpretation</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_Toc459637170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4</w:t>
            </w:r>
            <w:r w:rsidR="00915DAA" w:rsidRPr="00F93A87">
              <w:rPr>
                <w:noProof/>
                <w:webHidden/>
                <w:sz w:val="18"/>
                <w:szCs w:val="18"/>
              </w:rPr>
              <w:fldChar w:fldCharType="end"/>
            </w:r>
          </w:hyperlink>
        </w:p>
        <w:p w14:paraId="1BA326C8" w14:textId="77777777" w:rsidR="00915DAA" w:rsidRPr="00F93A87" w:rsidRDefault="00B87E90">
          <w:pPr>
            <w:pStyle w:val="TOC3"/>
            <w:tabs>
              <w:tab w:val="right" w:leader="dot" w:pos="9350"/>
            </w:tabs>
            <w:rPr>
              <w:rFonts w:eastAsiaTheme="minorEastAsia"/>
              <w:noProof/>
              <w:sz w:val="18"/>
              <w:szCs w:val="18"/>
            </w:rPr>
          </w:pPr>
          <w:hyperlink w:anchor="_Toc459637171" w:history="1">
            <w:r w:rsidR="00915DAA" w:rsidRPr="00F93A87">
              <w:rPr>
                <w:rStyle w:val="Hyperlink"/>
                <w:noProof/>
                <w:sz w:val="18"/>
                <w:szCs w:val="18"/>
              </w:rPr>
              <w:t>How does our sample compare, in terms of demographics?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_Toc459637171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4</w:t>
            </w:r>
            <w:r w:rsidR="00915DAA" w:rsidRPr="00F93A87">
              <w:rPr>
                <w:noProof/>
                <w:webHidden/>
                <w:sz w:val="18"/>
                <w:szCs w:val="18"/>
              </w:rPr>
              <w:fldChar w:fldCharType="end"/>
            </w:r>
          </w:hyperlink>
        </w:p>
        <w:p w14:paraId="5D1391E2" w14:textId="77777777" w:rsidR="00915DAA" w:rsidRPr="00F93A87" w:rsidRDefault="00B87E90">
          <w:pPr>
            <w:pStyle w:val="TOC3"/>
            <w:tabs>
              <w:tab w:val="right" w:leader="dot" w:pos="9350"/>
            </w:tabs>
            <w:rPr>
              <w:rFonts w:eastAsiaTheme="minorEastAsia"/>
              <w:noProof/>
              <w:sz w:val="18"/>
              <w:szCs w:val="18"/>
            </w:rPr>
          </w:pPr>
          <w:hyperlink w:anchor="_Toc459637172" w:history="1">
            <w:r w:rsidR="00915DAA" w:rsidRPr="00F93A87">
              <w:rPr>
                <w:rStyle w:val="Hyperlink"/>
                <w:noProof/>
                <w:sz w:val="18"/>
                <w:szCs w:val="18"/>
              </w:rPr>
              <w:t>Strengths and Challenges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_Toc459637172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5</w:t>
            </w:r>
            <w:r w:rsidR="00915DAA" w:rsidRPr="00F93A87">
              <w:rPr>
                <w:noProof/>
                <w:webHidden/>
                <w:sz w:val="18"/>
                <w:szCs w:val="18"/>
              </w:rPr>
              <w:fldChar w:fldCharType="end"/>
            </w:r>
          </w:hyperlink>
        </w:p>
        <w:p w14:paraId="52D07307" w14:textId="77777777" w:rsidR="00915DAA" w:rsidRPr="00F93A87" w:rsidRDefault="00B87E90">
          <w:pPr>
            <w:pStyle w:val="TOC4"/>
            <w:tabs>
              <w:tab w:val="right" w:leader="dot" w:pos="9350"/>
            </w:tabs>
            <w:rPr>
              <w:rFonts w:eastAsiaTheme="minorEastAsia"/>
              <w:noProof/>
              <w:sz w:val="18"/>
              <w:szCs w:val="18"/>
            </w:rPr>
          </w:pPr>
          <w:hyperlink w:anchor="_Toc459637173" w:history="1">
            <w:r w:rsidR="00915DAA" w:rsidRPr="00F93A87">
              <w:rPr>
                <w:rStyle w:val="Hyperlink"/>
                <w:noProof/>
                <w:sz w:val="18"/>
                <w:szCs w:val="18"/>
              </w:rPr>
              <w:t>Strengths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_Toc459637173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5</w:t>
            </w:r>
            <w:r w:rsidR="00915DAA" w:rsidRPr="00F93A87">
              <w:rPr>
                <w:noProof/>
                <w:webHidden/>
                <w:sz w:val="18"/>
                <w:szCs w:val="18"/>
              </w:rPr>
              <w:fldChar w:fldCharType="end"/>
            </w:r>
          </w:hyperlink>
        </w:p>
        <w:p w14:paraId="21D9AAE9" w14:textId="77777777" w:rsidR="00915DAA" w:rsidRPr="00F93A87" w:rsidRDefault="00B87E90">
          <w:pPr>
            <w:pStyle w:val="TOC5"/>
            <w:tabs>
              <w:tab w:val="right" w:leader="dot" w:pos="9350"/>
            </w:tabs>
            <w:rPr>
              <w:rFonts w:eastAsiaTheme="minorEastAsia"/>
              <w:noProof/>
              <w:sz w:val="18"/>
              <w:szCs w:val="18"/>
            </w:rPr>
          </w:pPr>
          <w:hyperlink w:anchor="_Toc459637174" w:history="1">
            <w:r w:rsidR="00915DAA" w:rsidRPr="00F93A87">
              <w:rPr>
                <w:rStyle w:val="Hyperlink"/>
                <w:b/>
                <w:noProof/>
                <w:sz w:val="18"/>
                <w:szCs w:val="18"/>
              </w:rPr>
              <w:t>Table 1.</w:t>
            </w:r>
            <w:r w:rsidR="00915DAA" w:rsidRPr="00F93A87">
              <w:rPr>
                <w:rStyle w:val="Hyperlink"/>
                <w:noProof/>
                <w:sz w:val="18"/>
                <w:szCs w:val="18"/>
              </w:rPr>
              <w:t xml:space="preserve"> Strengths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_Toc459637174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5</w:t>
            </w:r>
            <w:r w:rsidR="00915DAA" w:rsidRPr="00F93A87">
              <w:rPr>
                <w:noProof/>
                <w:webHidden/>
                <w:sz w:val="18"/>
                <w:szCs w:val="18"/>
              </w:rPr>
              <w:fldChar w:fldCharType="end"/>
            </w:r>
          </w:hyperlink>
        </w:p>
        <w:p w14:paraId="367E7E8B" w14:textId="77777777" w:rsidR="00915DAA" w:rsidRPr="00F93A87" w:rsidRDefault="00B87E90">
          <w:pPr>
            <w:pStyle w:val="TOC4"/>
            <w:tabs>
              <w:tab w:val="right" w:leader="dot" w:pos="9350"/>
            </w:tabs>
            <w:rPr>
              <w:rFonts w:eastAsiaTheme="minorEastAsia"/>
              <w:noProof/>
              <w:sz w:val="18"/>
              <w:szCs w:val="18"/>
            </w:rPr>
          </w:pPr>
          <w:hyperlink w:anchor="_Toc459637175" w:history="1">
            <w:r w:rsidR="00915DAA" w:rsidRPr="00F93A87">
              <w:rPr>
                <w:rStyle w:val="Hyperlink"/>
                <w:noProof/>
                <w:sz w:val="18"/>
                <w:szCs w:val="18"/>
              </w:rPr>
              <w:t>Challenges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_Toc459637175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6</w:t>
            </w:r>
            <w:r w:rsidR="00915DAA" w:rsidRPr="00F93A87">
              <w:rPr>
                <w:noProof/>
                <w:webHidden/>
                <w:sz w:val="18"/>
                <w:szCs w:val="18"/>
              </w:rPr>
              <w:fldChar w:fldCharType="end"/>
            </w:r>
          </w:hyperlink>
        </w:p>
        <w:p w14:paraId="2DC9626E" w14:textId="77777777" w:rsidR="00915DAA" w:rsidRPr="00F93A87" w:rsidRDefault="00B87E90">
          <w:pPr>
            <w:pStyle w:val="TOC5"/>
            <w:tabs>
              <w:tab w:val="right" w:leader="dot" w:pos="9350"/>
            </w:tabs>
            <w:rPr>
              <w:rFonts w:eastAsiaTheme="minorEastAsia"/>
              <w:noProof/>
              <w:sz w:val="18"/>
              <w:szCs w:val="18"/>
            </w:rPr>
          </w:pPr>
          <w:hyperlink w:anchor="_Toc459637176" w:history="1">
            <w:r w:rsidR="00915DAA" w:rsidRPr="00F93A87">
              <w:rPr>
                <w:rStyle w:val="Hyperlink"/>
                <w:b/>
                <w:noProof/>
                <w:sz w:val="18"/>
                <w:szCs w:val="18"/>
              </w:rPr>
              <w:t>Table 2.</w:t>
            </w:r>
            <w:r w:rsidR="00915DAA" w:rsidRPr="00F93A87">
              <w:rPr>
                <w:rStyle w:val="Hyperlink"/>
                <w:noProof/>
                <w:sz w:val="18"/>
                <w:szCs w:val="18"/>
              </w:rPr>
              <w:t xml:space="preserve"> Challenges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_Toc459637176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6</w:t>
            </w:r>
            <w:r w:rsidR="00915DAA" w:rsidRPr="00F93A87">
              <w:rPr>
                <w:noProof/>
                <w:webHidden/>
                <w:sz w:val="18"/>
                <w:szCs w:val="18"/>
              </w:rPr>
              <w:fldChar w:fldCharType="end"/>
            </w:r>
          </w:hyperlink>
        </w:p>
        <w:p w14:paraId="21D1D7D3" w14:textId="77777777" w:rsidR="00915DAA" w:rsidRPr="00F93A87" w:rsidRDefault="00B87E90">
          <w:pPr>
            <w:pStyle w:val="TOC4"/>
            <w:tabs>
              <w:tab w:val="right" w:leader="dot" w:pos="9350"/>
            </w:tabs>
            <w:rPr>
              <w:rFonts w:eastAsiaTheme="minorEastAsia"/>
              <w:noProof/>
              <w:sz w:val="18"/>
              <w:szCs w:val="18"/>
            </w:rPr>
          </w:pPr>
          <w:hyperlink w:anchor="_Toc459637177" w:history="1">
            <w:r w:rsidR="00915DAA" w:rsidRPr="00F93A87">
              <w:rPr>
                <w:rStyle w:val="Hyperlink"/>
                <w:noProof/>
                <w:sz w:val="18"/>
                <w:szCs w:val="18"/>
              </w:rPr>
              <w:t>SU SP16: SSI vs. National</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_Toc459637177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7</w:t>
            </w:r>
            <w:r w:rsidR="00915DAA" w:rsidRPr="00F93A87">
              <w:rPr>
                <w:noProof/>
                <w:webHidden/>
                <w:sz w:val="18"/>
                <w:szCs w:val="18"/>
              </w:rPr>
              <w:fldChar w:fldCharType="end"/>
            </w:r>
          </w:hyperlink>
        </w:p>
        <w:p w14:paraId="0A518688" w14:textId="77777777" w:rsidR="00915DAA" w:rsidRPr="00F93A87" w:rsidRDefault="00B87E90">
          <w:pPr>
            <w:pStyle w:val="TOC3"/>
            <w:tabs>
              <w:tab w:val="right" w:leader="dot" w:pos="9350"/>
            </w:tabs>
            <w:rPr>
              <w:rFonts w:eastAsiaTheme="minorEastAsia"/>
              <w:noProof/>
              <w:sz w:val="18"/>
              <w:szCs w:val="18"/>
            </w:rPr>
          </w:pPr>
          <w:hyperlink w:anchor="_Toc459637178" w:history="1">
            <w:r w:rsidR="00915DAA" w:rsidRPr="00F93A87">
              <w:rPr>
                <w:rStyle w:val="Hyperlink"/>
                <w:noProof/>
                <w:sz w:val="18"/>
                <w:szCs w:val="18"/>
              </w:rPr>
              <w:t>SSI Scales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_Toc459637178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8</w:t>
            </w:r>
            <w:r w:rsidR="00915DAA" w:rsidRPr="00F93A87">
              <w:rPr>
                <w:noProof/>
                <w:webHidden/>
                <w:sz w:val="18"/>
                <w:szCs w:val="18"/>
              </w:rPr>
              <w:fldChar w:fldCharType="end"/>
            </w:r>
          </w:hyperlink>
        </w:p>
        <w:p w14:paraId="74A2D0D1" w14:textId="77777777" w:rsidR="00915DAA" w:rsidRPr="00F93A87" w:rsidRDefault="00B87E90">
          <w:pPr>
            <w:pStyle w:val="TOC5"/>
            <w:tabs>
              <w:tab w:val="right" w:leader="dot" w:pos="9350"/>
            </w:tabs>
            <w:rPr>
              <w:rFonts w:eastAsiaTheme="minorEastAsia"/>
              <w:noProof/>
              <w:sz w:val="18"/>
              <w:szCs w:val="18"/>
            </w:rPr>
          </w:pPr>
          <w:hyperlink w:anchor="_Toc459637179" w:history="1">
            <w:r w:rsidR="00915DAA" w:rsidRPr="00F93A87">
              <w:rPr>
                <w:rStyle w:val="Hyperlink"/>
                <w:b/>
                <w:noProof/>
                <w:sz w:val="18"/>
                <w:szCs w:val="18"/>
              </w:rPr>
              <w:t>Table 3.</w:t>
            </w:r>
            <w:r w:rsidR="00915DAA" w:rsidRPr="00F93A87">
              <w:rPr>
                <w:rStyle w:val="Hyperlink"/>
                <w:noProof/>
                <w:sz w:val="18"/>
                <w:szCs w:val="18"/>
              </w:rPr>
              <w:t xml:space="preserve"> SSI Scales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_Toc459637179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9</w:t>
            </w:r>
            <w:r w:rsidR="00915DAA" w:rsidRPr="00F93A87">
              <w:rPr>
                <w:noProof/>
                <w:webHidden/>
                <w:sz w:val="18"/>
                <w:szCs w:val="18"/>
              </w:rPr>
              <w:fldChar w:fldCharType="end"/>
            </w:r>
          </w:hyperlink>
        </w:p>
        <w:p w14:paraId="2531D1B9" w14:textId="77777777" w:rsidR="00915DAA" w:rsidRPr="00F93A87" w:rsidRDefault="00B87E90" w:rsidP="00F93A87">
          <w:pPr>
            <w:pStyle w:val="TOC2"/>
            <w:rPr>
              <w:rFonts w:eastAsiaTheme="minorEastAsia"/>
              <w:noProof/>
              <w:sz w:val="18"/>
              <w:szCs w:val="18"/>
            </w:rPr>
          </w:pPr>
          <w:hyperlink w:anchor="_Toc459637180" w:history="1">
            <w:r w:rsidR="00915DAA" w:rsidRPr="00F93A87">
              <w:rPr>
                <w:rStyle w:val="Hyperlink"/>
                <w:noProof/>
                <w:sz w:val="18"/>
                <w:szCs w:val="18"/>
              </w:rPr>
              <w:t>Prioritizing Action: Past, Present, and Future Initiatives and Efforts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_Toc459637180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10</w:t>
            </w:r>
            <w:r w:rsidR="00915DAA" w:rsidRPr="00F93A87">
              <w:rPr>
                <w:noProof/>
                <w:webHidden/>
                <w:sz w:val="18"/>
                <w:szCs w:val="18"/>
              </w:rPr>
              <w:fldChar w:fldCharType="end"/>
            </w:r>
          </w:hyperlink>
        </w:p>
        <w:p w14:paraId="034759FD" w14:textId="77777777" w:rsidR="00915DAA" w:rsidRPr="00F93A87" w:rsidRDefault="00B87E90">
          <w:pPr>
            <w:pStyle w:val="TOC5"/>
            <w:tabs>
              <w:tab w:val="right" w:leader="dot" w:pos="9350"/>
            </w:tabs>
            <w:rPr>
              <w:rFonts w:eastAsiaTheme="minorEastAsia"/>
              <w:noProof/>
              <w:sz w:val="18"/>
              <w:szCs w:val="18"/>
            </w:rPr>
          </w:pPr>
          <w:hyperlink w:anchor="_Toc459637181" w:history="1">
            <w:r w:rsidR="00915DAA" w:rsidRPr="00F93A87">
              <w:rPr>
                <w:rStyle w:val="Hyperlink"/>
                <w:b/>
                <w:noProof/>
                <w:sz w:val="18"/>
                <w:szCs w:val="18"/>
              </w:rPr>
              <w:t>Figure 1.</w:t>
            </w:r>
            <w:r w:rsidR="00915DAA" w:rsidRPr="00F93A87">
              <w:rPr>
                <w:rStyle w:val="Hyperlink"/>
                <w:noProof/>
                <w:sz w:val="18"/>
                <w:szCs w:val="18"/>
              </w:rPr>
              <w:t xml:space="preserve"> Matrix for prioritizing action</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_Toc459637181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10</w:t>
            </w:r>
            <w:r w:rsidR="00915DAA" w:rsidRPr="00F93A87">
              <w:rPr>
                <w:noProof/>
                <w:webHidden/>
                <w:sz w:val="18"/>
                <w:szCs w:val="18"/>
              </w:rPr>
              <w:fldChar w:fldCharType="end"/>
            </w:r>
          </w:hyperlink>
        </w:p>
        <w:p w14:paraId="6353DFBA" w14:textId="77777777" w:rsidR="00915DAA" w:rsidRPr="00F93A87" w:rsidRDefault="00B87E90" w:rsidP="00F93A87">
          <w:pPr>
            <w:pStyle w:val="TOC2"/>
            <w:rPr>
              <w:rFonts w:eastAsiaTheme="minorEastAsia"/>
              <w:noProof/>
              <w:sz w:val="18"/>
              <w:szCs w:val="18"/>
            </w:rPr>
          </w:pPr>
          <w:hyperlink w:anchor="_Toc459637182" w:history="1">
            <w:r w:rsidR="00915DAA" w:rsidRPr="00F93A87">
              <w:rPr>
                <w:rStyle w:val="Hyperlink"/>
                <w:noProof/>
                <w:sz w:val="18"/>
                <w:szCs w:val="18"/>
              </w:rPr>
              <w:t>Next Steps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_Toc459637182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11</w:t>
            </w:r>
            <w:r w:rsidR="00915DAA" w:rsidRPr="00F93A87">
              <w:rPr>
                <w:noProof/>
                <w:webHidden/>
                <w:sz w:val="18"/>
                <w:szCs w:val="18"/>
              </w:rPr>
              <w:fldChar w:fldCharType="end"/>
            </w:r>
          </w:hyperlink>
        </w:p>
        <w:p w14:paraId="23BAD1D8" w14:textId="77777777" w:rsidR="00915DAA" w:rsidRPr="00F93A87" w:rsidRDefault="00B87E90" w:rsidP="00F93A87">
          <w:pPr>
            <w:pStyle w:val="TOC2"/>
            <w:rPr>
              <w:rFonts w:eastAsiaTheme="minorEastAsia"/>
              <w:noProof/>
              <w:sz w:val="18"/>
              <w:szCs w:val="18"/>
            </w:rPr>
          </w:pPr>
          <w:hyperlink w:anchor="_Toc459637183" w:history="1">
            <w:r w:rsidR="00915DAA" w:rsidRPr="00F93A87">
              <w:rPr>
                <w:rStyle w:val="Hyperlink"/>
                <w:noProof/>
                <w:sz w:val="18"/>
                <w:szCs w:val="18"/>
              </w:rPr>
              <w:t>References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_Toc459637183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12</w:t>
            </w:r>
            <w:r w:rsidR="00915DAA" w:rsidRPr="00F93A87">
              <w:rPr>
                <w:noProof/>
                <w:webHidden/>
                <w:sz w:val="18"/>
                <w:szCs w:val="18"/>
              </w:rPr>
              <w:fldChar w:fldCharType="end"/>
            </w:r>
          </w:hyperlink>
        </w:p>
        <w:p w14:paraId="51110BD5" w14:textId="77777777" w:rsidR="00915DAA" w:rsidRPr="00F93A87" w:rsidRDefault="00B87E90" w:rsidP="00F93A87">
          <w:pPr>
            <w:pStyle w:val="TOC1"/>
            <w:rPr>
              <w:rFonts w:eastAsiaTheme="minorEastAsia"/>
              <w:noProof/>
              <w:sz w:val="18"/>
              <w:szCs w:val="18"/>
            </w:rPr>
          </w:pPr>
          <w:hyperlink w:anchor="_Toc459637184" w:history="1">
            <w:r w:rsidR="00915DAA" w:rsidRPr="00F93A87">
              <w:rPr>
                <w:rStyle w:val="Hyperlink"/>
                <w:noProof/>
                <w:sz w:val="18"/>
                <w:szCs w:val="18"/>
              </w:rPr>
              <w:t>APPENDICES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_Toc459637184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13</w:t>
            </w:r>
            <w:r w:rsidR="00915DAA" w:rsidRPr="00F93A87">
              <w:rPr>
                <w:noProof/>
                <w:webHidden/>
                <w:sz w:val="18"/>
                <w:szCs w:val="18"/>
              </w:rPr>
              <w:fldChar w:fldCharType="end"/>
            </w:r>
          </w:hyperlink>
        </w:p>
        <w:p w14:paraId="15FFC558" w14:textId="77777777" w:rsidR="00915DAA" w:rsidRPr="00F93A87" w:rsidRDefault="00B87E90" w:rsidP="00F93A87">
          <w:pPr>
            <w:pStyle w:val="TOC2"/>
            <w:rPr>
              <w:rFonts w:eastAsiaTheme="minorEastAsia"/>
              <w:noProof/>
              <w:sz w:val="18"/>
              <w:szCs w:val="18"/>
            </w:rPr>
          </w:pPr>
          <w:hyperlink w:anchor="_Toc459637185" w:history="1">
            <w:r w:rsidR="00915DAA" w:rsidRPr="00F93A87">
              <w:rPr>
                <w:rStyle w:val="Hyperlink"/>
                <w:noProof/>
                <w:sz w:val="18"/>
                <w:szCs w:val="18"/>
              </w:rPr>
              <w:t>Appendix 1. SSI Instrument Information</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_Toc459637185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13</w:t>
            </w:r>
            <w:r w:rsidR="00915DAA" w:rsidRPr="00F93A87">
              <w:rPr>
                <w:noProof/>
                <w:webHidden/>
                <w:sz w:val="18"/>
                <w:szCs w:val="18"/>
              </w:rPr>
              <w:fldChar w:fldCharType="end"/>
            </w:r>
          </w:hyperlink>
        </w:p>
        <w:p w14:paraId="10428814" w14:textId="77777777" w:rsidR="00915DAA" w:rsidRPr="00F93A87" w:rsidRDefault="00B87E90">
          <w:pPr>
            <w:pStyle w:val="TOC3"/>
            <w:tabs>
              <w:tab w:val="right" w:leader="dot" w:pos="9350"/>
            </w:tabs>
            <w:rPr>
              <w:rFonts w:eastAsiaTheme="minorEastAsia"/>
              <w:noProof/>
              <w:sz w:val="18"/>
              <w:szCs w:val="18"/>
            </w:rPr>
          </w:pPr>
          <w:hyperlink w:anchor="_Toc459637186" w:history="1">
            <w:r w:rsidR="00915DAA" w:rsidRPr="00F93A87">
              <w:rPr>
                <w:rStyle w:val="Hyperlink"/>
                <w:b/>
                <w:noProof/>
                <w:sz w:val="18"/>
                <w:szCs w:val="18"/>
              </w:rPr>
              <w:t>Appendix Table 1.</w:t>
            </w:r>
            <w:r w:rsidR="00915DAA" w:rsidRPr="00F93A87">
              <w:rPr>
                <w:rStyle w:val="Hyperlink"/>
                <w:noProof/>
                <w:sz w:val="18"/>
                <w:szCs w:val="18"/>
              </w:rPr>
              <w:t xml:space="preserve"> Alignment of SSI items and Scales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_Toc459637186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13</w:t>
            </w:r>
            <w:r w:rsidR="00915DAA" w:rsidRPr="00F93A87">
              <w:rPr>
                <w:noProof/>
                <w:webHidden/>
                <w:sz w:val="18"/>
                <w:szCs w:val="18"/>
              </w:rPr>
              <w:fldChar w:fldCharType="end"/>
            </w:r>
          </w:hyperlink>
        </w:p>
        <w:p w14:paraId="636B2933" w14:textId="77777777" w:rsidR="00915DAA" w:rsidRPr="00F93A87" w:rsidRDefault="00B87E90">
          <w:pPr>
            <w:pStyle w:val="TOC3"/>
            <w:tabs>
              <w:tab w:val="right" w:leader="dot" w:pos="9350"/>
            </w:tabs>
            <w:rPr>
              <w:rFonts w:eastAsiaTheme="minorEastAsia"/>
              <w:noProof/>
              <w:sz w:val="18"/>
              <w:szCs w:val="18"/>
            </w:rPr>
          </w:pPr>
          <w:hyperlink w:anchor="_Toc459637187" w:history="1">
            <w:r w:rsidR="00915DAA" w:rsidRPr="00F93A87">
              <w:rPr>
                <w:rStyle w:val="Hyperlink"/>
                <w:b/>
                <w:noProof/>
                <w:sz w:val="18"/>
                <w:szCs w:val="18"/>
              </w:rPr>
              <w:t>Appendix Table 2.</w:t>
            </w:r>
            <w:r w:rsidR="00915DAA" w:rsidRPr="00F93A87">
              <w:rPr>
                <w:rStyle w:val="Hyperlink"/>
                <w:noProof/>
                <w:sz w:val="18"/>
                <w:szCs w:val="18"/>
              </w:rPr>
              <w:t xml:space="preserve"> Ten SU-specified campus items on the SSI in spring 2016</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_Toc459637187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13</w:t>
            </w:r>
            <w:r w:rsidR="00915DAA" w:rsidRPr="00F93A87">
              <w:rPr>
                <w:noProof/>
                <w:webHidden/>
                <w:sz w:val="18"/>
                <w:szCs w:val="18"/>
              </w:rPr>
              <w:fldChar w:fldCharType="end"/>
            </w:r>
          </w:hyperlink>
        </w:p>
        <w:p w14:paraId="211883BD" w14:textId="77777777" w:rsidR="00915DAA" w:rsidRPr="00F93A87" w:rsidRDefault="00B87E90" w:rsidP="00F93A87">
          <w:pPr>
            <w:pStyle w:val="TOC2"/>
            <w:rPr>
              <w:rFonts w:eastAsiaTheme="minorEastAsia"/>
              <w:noProof/>
            </w:rPr>
          </w:pPr>
          <w:hyperlink w:anchor="_Toc459637188" w:history="1">
            <w:r w:rsidR="00915DAA" w:rsidRPr="00F93A87">
              <w:rPr>
                <w:rStyle w:val="Hyperlink"/>
                <w:noProof/>
                <w:sz w:val="18"/>
                <w:szCs w:val="18"/>
              </w:rPr>
              <w:t>Appendix 2. Table format of Prioritizing Action: Past, Present, and Future Initiatives and Efforts</w:t>
            </w:r>
            <w:r w:rsidR="00915DAA" w:rsidRPr="00F93A87">
              <w:rPr>
                <w:noProof/>
                <w:webHidden/>
                <w:sz w:val="18"/>
                <w:szCs w:val="18"/>
              </w:rPr>
              <w:tab/>
            </w:r>
            <w:r w:rsidR="00915DAA" w:rsidRPr="00F93A87">
              <w:rPr>
                <w:noProof/>
                <w:webHidden/>
                <w:sz w:val="18"/>
                <w:szCs w:val="18"/>
              </w:rPr>
              <w:fldChar w:fldCharType="begin"/>
            </w:r>
            <w:r w:rsidR="00915DAA" w:rsidRPr="00F93A87">
              <w:rPr>
                <w:noProof/>
                <w:webHidden/>
                <w:sz w:val="18"/>
                <w:szCs w:val="18"/>
              </w:rPr>
              <w:instrText xml:space="preserve"> PAGEREF _Toc459637188 \h </w:instrText>
            </w:r>
            <w:r w:rsidR="00915DAA" w:rsidRPr="00F93A87">
              <w:rPr>
                <w:noProof/>
                <w:webHidden/>
                <w:sz w:val="18"/>
                <w:szCs w:val="18"/>
              </w:rPr>
            </w:r>
            <w:r w:rsidR="00915DAA" w:rsidRPr="00F93A87">
              <w:rPr>
                <w:noProof/>
                <w:webHidden/>
                <w:sz w:val="18"/>
                <w:szCs w:val="18"/>
              </w:rPr>
              <w:fldChar w:fldCharType="separate"/>
            </w:r>
            <w:r w:rsidR="00915DAA" w:rsidRPr="00F93A87">
              <w:rPr>
                <w:noProof/>
                <w:webHidden/>
                <w:sz w:val="18"/>
                <w:szCs w:val="18"/>
              </w:rPr>
              <w:t>14</w:t>
            </w:r>
            <w:r w:rsidR="00915DAA" w:rsidRPr="00F93A87">
              <w:rPr>
                <w:noProof/>
                <w:webHidden/>
                <w:sz w:val="18"/>
                <w:szCs w:val="18"/>
              </w:rPr>
              <w:fldChar w:fldCharType="end"/>
            </w:r>
          </w:hyperlink>
        </w:p>
        <w:p w14:paraId="4482A6F4" w14:textId="77777777" w:rsidR="00915DAA" w:rsidRDefault="00B87E90">
          <w:pPr>
            <w:pStyle w:val="TOC3"/>
            <w:tabs>
              <w:tab w:val="right" w:leader="dot" w:pos="9350"/>
            </w:tabs>
            <w:rPr>
              <w:rFonts w:eastAsiaTheme="minorEastAsia"/>
              <w:noProof/>
              <w:sz w:val="22"/>
            </w:rPr>
          </w:pPr>
          <w:hyperlink w:anchor="_Toc459637189" w:history="1">
            <w:r w:rsidR="00915DAA" w:rsidRPr="00F93A87">
              <w:rPr>
                <w:rStyle w:val="Hyperlink"/>
                <w:b/>
                <w:noProof/>
                <w:sz w:val="18"/>
              </w:rPr>
              <w:t>Appendix Table 3.</w:t>
            </w:r>
            <w:r w:rsidR="00915DAA" w:rsidRPr="00F93A87">
              <w:rPr>
                <w:rStyle w:val="Hyperlink"/>
                <w:noProof/>
                <w:sz w:val="18"/>
              </w:rPr>
              <w:t xml:space="preserve"> SU initiatives and efforts aligned with SSI priorities</w:t>
            </w:r>
            <w:r w:rsidR="00915DAA" w:rsidRPr="00F93A87">
              <w:rPr>
                <w:noProof/>
                <w:webHidden/>
                <w:sz w:val="18"/>
              </w:rPr>
              <w:tab/>
            </w:r>
            <w:r w:rsidR="00915DAA" w:rsidRPr="00F93A87">
              <w:rPr>
                <w:noProof/>
                <w:webHidden/>
                <w:sz w:val="18"/>
              </w:rPr>
              <w:fldChar w:fldCharType="begin"/>
            </w:r>
            <w:r w:rsidR="00915DAA" w:rsidRPr="00F93A87">
              <w:rPr>
                <w:noProof/>
                <w:webHidden/>
                <w:sz w:val="18"/>
              </w:rPr>
              <w:instrText xml:space="preserve"> PAGEREF _Toc459637189 \h </w:instrText>
            </w:r>
            <w:r w:rsidR="00915DAA" w:rsidRPr="00F93A87">
              <w:rPr>
                <w:noProof/>
                <w:webHidden/>
                <w:sz w:val="18"/>
              </w:rPr>
            </w:r>
            <w:r w:rsidR="00915DAA" w:rsidRPr="00F93A87">
              <w:rPr>
                <w:noProof/>
                <w:webHidden/>
                <w:sz w:val="18"/>
              </w:rPr>
              <w:fldChar w:fldCharType="separate"/>
            </w:r>
            <w:r w:rsidR="00915DAA" w:rsidRPr="00F93A87">
              <w:rPr>
                <w:noProof/>
                <w:webHidden/>
                <w:sz w:val="18"/>
              </w:rPr>
              <w:t>14</w:t>
            </w:r>
            <w:r w:rsidR="00915DAA" w:rsidRPr="00F93A87">
              <w:rPr>
                <w:noProof/>
                <w:webHidden/>
                <w:sz w:val="18"/>
              </w:rPr>
              <w:fldChar w:fldCharType="end"/>
            </w:r>
          </w:hyperlink>
        </w:p>
        <w:p w14:paraId="6BEAFEAF" w14:textId="7DD8B7B6" w:rsidR="00A97017" w:rsidRDefault="00A25374">
          <w:r w:rsidRPr="00F93A87">
            <w:rPr>
              <w:sz w:val="16"/>
            </w:rPr>
            <w:lastRenderedPageBreak/>
            <w:fldChar w:fldCharType="end"/>
          </w:r>
        </w:p>
      </w:sdtContent>
    </w:sdt>
    <w:p w14:paraId="7B8904DB" w14:textId="421DDFF7" w:rsidR="00B96C99" w:rsidRDefault="00A46087" w:rsidP="00534441">
      <w:pPr>
        <w:pStyle w:val="Heading1"/>
      </w:pPr>
      <w:bookmarkStart w:id="0" w:name="_Toc459637163"/>
      <w:r>
        <w:t>EXECUTIVE SUMMARY</w:t>
      </w:r>
      <w:bookmarkEnd w:id="0"/>
    </w:p>
    <w:p w14:paraId="15BE1588" w14:textId="77777777" w:rsidR="000A5A90" w:rsidRPr="000A5A90" w:rsidRDefault="000A5A90" w:rsidP="000A5A90">
      <w:pPr>
        <w:pStyle w:val="NoSpacing"/>
      </w:pPr>
    </w:p>
    <w:p w14:paraId="528C3760" w14:textId="3BD91FDC" w:rsidR="00B96C99" w:rsidRDefault="00A46087" w:rsidP="00A46087">
      <w:pPr>
        <w:pStyle w:val="Heading2"/>
      </w:pPr>
      <w:bookmarkStart w:id="1" w:name="_Toc459637164"/>
      <w:r>
        <w:t>Background and Findings</w:t>
      </w:r>
      <w:bookmarkEnd w:id="1"/>
    </w:p>
    <w:p w14:paraId="565DCC1C" w14:textId="56B22A45" w:rsidR="000A5A90" w:rsidRDefault="000A5A90" w:rsidP="000A5A90">
      <w:pPr>
        <w:pStyle w:val="NoSpacing"/>
        <w:numPr>
          <w:ilvl w:val="0"/>
          <w:numId w:val="9"/>
        </w:numPr>
      </w:pPr>
      <w:r>
        <w:t xml:space="preserve">The </w:t>
      </w:r>
      <w:proofErr w:type="spellStart"/>
      <w:r>
        <w:t>Ruffalo</w:t>
      </w:r>
      <w:proofErr w:type="spellEnd"/>
      <w:r>
        <w:t xml:space="preserve"> Noel Levitz </w:t>
      </w:r>
      <w:hyperlink r:id="rId8" w:history="1">
        <w:r w:rsidRPr="00A25374">
          <w:rPr>
            <w:rStyle w:val="Hyperlink"/>
          </w:rPr>
          <w:t xml:space="preserve">Student Satisfaction </w:t>
        </w:r>
        <w:proofErr w:type="spellStart"/>
        <w:r w:rsidRPr="00A25374">
          <w:rPr>
            <w:rStyle w:val="Hyperlink"/>
          </w:rPr>
          <w:t>Inventory</w:t>
        </w:r>
        <w:r w:rsidRPr="00A25374">
          <w:rPr>
            <w:rStyle w:val="Hyperlink"/>
            <w:vertAlign w:val="superscript"/>
          </w:rPr>
          <w:t>TM</w:t>
        </w:r>
        <w:proofErr w:type="spellEnd"/>
        <w:r w:rsidRPr="00A25374">
          <w:rPr>
            <w:rStyle w:val="Hyperlink"/>
          </w:rPr>
          <w:t xml:space="preserve"> (SSI)</w:t>
        </w:r>
      </w:hyperlink>
      <w:r>
        <w:t xml:space="preserve"> is a valid and reliable instrument</w:t>
      </w:r>
      <w:r w:rsidR="007C2812">
        <w:t>.</w:t>
      </w:r>
    </w:p>
    <w:p w14:paraId="676C3EF0" w14:textId="2F910B78" w:rsidR="000A5A90" w:rsidRDefault="000A5A90" w:rsidP="000A5A90">
      <w:pPr>
        <w:pStyle w:val="NoSpacing"/>
        <w:numPr>
          <w:ilvl w:val="0"/>
          <w:numId w:val="9"/>
        </w:numPr>
      </w:pPr>
      <w:r>
        <w:t>SU administered the SSI to identify strengths and challenges based on student responses</w:t>
      </w:r>
      <w:r w:rsidR="007C2812">
        <w:t>.</w:t>
      </w:r>
    </w:p>
    <w:p w14:paraId="3EB76530" w14:textId="02D6275D" w:rsidR="000A5A90" w:rsidRDefault="000A5A90" w:rsidP="000A5A90">
      <w:pPr>
        <w:pStyle w:val="NoSpacing"/>
        <w:numPr>
          <w:ilvl w:val="0"/>
          <w:numId w:val="9"/>
        </w:numPr>
      </w:pPr>
      <w:r>
        <w:t xml:space="preserve">9% (n = 649) of the SU undergraduate </w:t>
      </w:r>
      <w:r w:rsidR="007C2812">
        <w:t>s</w:t>
      </w:r>
      <w:r>
        <w:t>pring 2016 population participated (n = 7542)</w:t>
      </w:r>
      <w:r w:rsidR="000677F8">
        <w:t xml:space="preserve"> in the SSI</w:t>
      </w:r>
      <w:r w:rsidR="007C2812">
        <w:t>.</w:t>
      </w:r>
    </w:p>
    <w:p w14:paraId="1CB1C0C6" w14:textId="6CB0C378" w:rsidR="000A5A90" w:rsidRDefault="000A5A90" w:rsidP="000A5A90">
      <w:pPr>
        <w:pStyle w:val="NoSpacing"/>
        <w:numPr>
          <w:ilvl w:val="0"/>
          <w:numId w:val="9"/>
        </w:numPr>
      </w:pPr>
      <w:r w:rsidRPr="00E63EB8">
        <w:t xml:space="preserve">In general, the </w:t>
      </w:r>
      <w:r w:rsidR="0072520A">
        <w:t>spring</w:t>
      </w:r>
      <w:r w:rsidRPr="00E63EB8">
        <w:t xml:space="preserve"> 2016 SSI participant sample is similar to the three comparison groups</w:t>
      </w:r>
      <w:r>
        <w:t xml:space="preserve"> in terms of student demographic characteristics. The three groups were:</w:t>
      </w:r>
    </w:p>
    <w:p w14:paraId="6A3D39B4" w14:textId="5447C4A3" w:rsidR="000A5A90" w:rsidRDefault="000A5A90" w:rsidP="000A5A90">
      <w:pPr>
        <w:pStyle w:val="NoSpacing"/>
        <w:numPr>
          <w:ilvl w:val="1"/>
          <w:numId w:val="9"/>
        </w:numPr>
      </w:pPr>
      <w:r>
        <w:t xml:space="preserve">the entire SU undergraduate population in </w:t>
      </w:r>
      <w:r w:rsidR="007C2812">
        <w:t>s</w:t>
      </w:r>
      <w:r>
        <w:t xml:space="preserve">pring 2016; </w:t>
      </w:r>
    </w:p>
    <w:p w14:paraId="49DB9D0F" w14:textId="604F7D4D" w:rsidR="000A5A90" w:rsidRDefault="000A5A90" w:rsidP="000A5A90">
      <w:pPr>
        <w:pStyle w:val="NoSpacing"/>
        <w:numPr>
          <w:ilvl w:val="1"/>
          <w:numId w:val="9"/>
        </w:numPr>
      </w:pPr>
      <w:r>
        <w:t xml:space="preserve">the sample of SU students that participated in </w:t>
      </w:r>
      <w:r w:rsidR="007C2812">
        <w:t>s</w:t>
      </w:r>
      <w:r>
        <w:t xml:space="preserve">pring 2008 SSI administration; and </w:t>
      </w:r>
    </w:p>
    <w:p w14:paraId="09252D28" w14:textId="77777777" w:rsidR="000A5A90" w:rsidRDefault="000A5A90" w:rsidP="000A5A90">
      <w:pPr>
        <w:pStyle w:val="NoSpacing"/>
        <w:numPr>
          <w:ilvl w:val="1"/>
          <w:numId w:val="9"/>
        </w:numPr>
      </w:pPr>
      <w:r>
        <w:t>National 4-year Public Schools.</w:t>
      </w:r>
    </w:p>
    <w:p w14:paraId="72420FCD" w14:textId="77777777" w:rsidR="000A5A90" w:rsidRDefault="000A5A90" w:rsidP="000A5A90">
      <w:pPr>
        <w:pStyle w:val="NoSpacing"/>
        <w:numPr>
          <w:ilvl w:val="0"/>
          <w:numId w:val="9"/>
        </w:numPr>
      </w:pPr>
      <w:r>
        <w:t>In general, SU students report greater satisfaction than the National group.</w:t>
      </w:r>
    </w:p>
    <w:p w14:paraId="6B65151F" w14:textId="77777777" w:rsidR="000A5A90" w:rsidRDefault="000A5A90" w:rsidP="000A5A90">
      <w:pPr>
        <w:pStyle w:val="NoSpacing"/>
        <w:numPr>
          <w:ilvl w:val="0"/>
          <w:numId w:val="9"/>
        </w:numPr>
      </w:pPr>
      <w:r>
        <w:t>In general, SU students have remained relatively consistent in their reported satisfaction rankings from the 2008 to the 2016 SSI administrations.</w:t>
      </w:r>
    </w:p>
    <w:p w14:paraId="1FE82473" w14:textId="2DC20628" w:rsidR="000A5A90" w:rsidRDefault="000A5A90" w:rsidP="000A5A90">
      <w:pPr>
        <w:pStyle w:val="NoSpacing"/>
        <w:numPr>
          <w:ilvl w:val="0"/>
          <w:numId w:val="9"/>
        </w:numPr>
      </w:pPr>
      <w:r>
        <w:t xml:space="preserve">The results of the SSI can inform </w:t>
      </w:r>
      <w:r w:rsidR="009636C5">
        <w:t xml:space="preserve">institutional </w:t>
      </w:r>
      <w:r>
        <w:t>priorities to target aspects that students deem of high importance and high or low satisfaction</w:t>
      </w:r>
      <w:r w:rsidR="000677F8">
        <w:t xml:space="preserve">, </w:t>
      </w:r>
      <w:r w:rsidR="00F045E8">
        <w:t xml:space="preserve">strengths </w:t>
      </w:r>
      <w:r w:rsidR="000677F8">
        <w:t xml:space="preserve">and </w:t>
      </w:r>
      <w:r w:rsidR="00F045E8">
        <w:t>challenges</w:t>
      </w:r>
      <w:r w:rsidR="000677F8">
        <w:t>, respectively</w:t>
      </w:r>
      <w:r>
        <w:t>.</w:t>
      </w:r>
    </w:p>
    <w:p w14:paraId="085BAE76" w14:textId="19C449B5" w:rsidR="00E63EB8" w:rsidRDefault="00E63EB8" w:rsidP="00E63EB8">
      <w:pPr>
        <w:pStyle w:val="NoSpacing"/>
      </w:pPr>
    </w:p>
    <w:p w14:paraId="382A364F" w14:textId="77777777" w:rsidR="00E63EB8" w:rsidRDefault="00E63EB8" w:rsidP="00E63EB8">
      <w:pPr>
        <w:pStyle w:val="NoSpacing"/>
      </w:pPr>
    </w:p>
    <w:p w14:paraId="12B98B32" w14:textId="7A4C3D89" w:rsidR="00B96C99" w:rsidRDefault="00294B4F" w:rsidP="00A46087">
      <w:pPr>
        <w:pStyle w:val="Heading2"/>
      </w:pPr>
      <w:bookmarkStart w:id="2" w:name="_Toc459637165"/>
      <w:r>
        <w:t>Next Steps</w:t>
      </w:r>
      <w:bookmarkEnd w:id="2"/>
    </w:p>
    <w:p w14:paraId="3E89C16E" w14:textId="4E302927" w:rsidR="000A5A90" w:rsidRDefault="000A5A90" w:rsidP="000A5A90">
      <w:pPr>
        <w:pStyle w:val="NoSpacing"/>
        <w:numPr>
          <w:ilvl w:val="0"/>
          <w:numId w:val="9"/>
        </w:numPr>
      </w:pPr>
      <w:r>
        <w:t>Continue outreach to segments of the campus community regarding SSI results</w:t>
      </w:r>
    </w:p>
    <w:p w14:paraId="45CE7DBD" w14:textId="77777777" w:rsidR="000A5A90" w:rsidRDefault="000A5A90" w:rsidP="000A5A90">
      <w:pPr>
        <w:pStyle w:val="NoSpacing"/>
        <w:numPr>
          <w:ilvl w:val="0"/>
          <w:numId w:val="9"/>
        </w:numPr>
      </w:pPr>
      <w:r>
        <w:t>Discuss plans for follow-up assessment of student satisfaction</w:t>
      </w:r>
    </w:p>
    <w:p w14:paraId="0D8D257E" w14:textId="2700DDC8" w:rsidR="00A46087" w:rsidRDefault="000A5A90" w:rsidP="000A5A90">
      <w:pPr>
        <w:pStyle w:val="NoSpacing"/>
        <w:numPr>
          <w:ilvl w:val="0"/>
          <w:numId w:val="9"/>
        </w:numPr>
      </w:pPr>
      <w:r>
        <w:t>Include these SSI data in the next SU Middle States Accreditation</w:t>
      </w:r>
    </w:p>
    <w:p w14:paraId="7BF26A12" w14:textId="77777777" w:rsidR="000A5A90" w:rsidRDefault="000A5A90">
      <w:pPr>
        <w:rPr>
          <w:rFonts w:asciiTheme="majorHAnsi" w:eastAsiaTheme="majorEastAsia" w:hAnsiTheme="majorHAnsi" w:cstheme="majorBidi"/>
          <w:color w:val="2E74B5" w:themeColor="accent1" w:themeShade="BF"/>
          <w:sz w:val="32"/>
          <w:szCs w:val="32"/>
        </w:rPr>
      </w:pPr>
      <w:r>
        <w:br w:type="page"/>
      </w:r>
    </w:p>
    <w:p w14:paraId="7AE41E39" w14:textId="7EF79A96" w:rsidR="00A46087" w:rsidRDefault="00A46087" w:rsidP="00A46087">
      <w:pPr>
        <w:pStyle w:val="Heading1"/>
      </w:pPr>
      <w:bookmarkStart w:id="3" w:name="_Toc459637166"/>
      <w:r>
        <w:lastRenderedPageBreak/>
        <w:t>DETAILED SSI REPORT</w:t>
      </w:r>
      <w:bookmarkEnd w:id="3"/>
    </w:p>
    <w:p w14:paraId="59E19A44" w14:textId="77777777" w:rsidR="00294B4F" w:rsidRPr="00294B4F" w:rsidRDefault="00294B4F" w:rsidP="00294B4F">
      <w:pPr>
        <w:pStyle w:val="NoSpacing"/>
      </w:pPr>
    </w:p>
    <w:p w14:paraId="193EC93F" w14:textId="77777777" w:rsidR="00D97656" w:rsidRDefault="00D97656" w:rsidP="00A46087">
      <w:pPr>
        <w:pStyle w:val="Heading2"/>
      </w:pPr>
      <w:bookmarkStart w:id="4" w:name="_Toc459637167"/>
      <w:r>
        <w:t>Why assess student satisfaction?</w:t>
      </w:r>
      <w:bookmarkEnd w:id="4"/>
    </w:p>
    <w:p w14:paraId="18BB3521" w14:textId="287A227D" w:rsidR="00D97656" w:rsidRDefault="00D97656" w:rsidP="00580B13">
      <w:pPr>
        <w:pStyle w:val="NoSpacing"/>
      </w:pPr>
      <w:r>
        <w:t xml:space="preserve">The Office of Student Affairs requested that the Office of </w:t>
      </w:r>
      <w:r w:rsidRPr="00D97656">
        <w:t>University Analysis, Reporting and Assessment</w:t>
      </w:r>
      <w:r>
        <w:t xml:space="preserve"> (UA</w:t>
      </w:r>
      <w:r w:rsidR="005F2C4A">
        <w:t xml:space="preserve">RA) administer the </w:t>
      </w:r>
      <w:proofErr w:type="spellStart"/>
      <w:r w:rsidR="005F2C4A">
        <w:t>Ruffalo</w:t>
      </w:r>
      <w:proofErr w:type="spellEnd"/>
      <w:r w:rsidR="005F2C4A">
        <w:t xml:space="preserve"> Noel </w:t>
      </w:r>
      <w:r>
        <w:t>Levitz Student Satisfaction Inventory (SSI) to comprehensively assess student satisfaction with the undergraduate experience at Salisbury University (SU).</w:t>
      </w:r>
      <w:r w:rsidR="00534441">
        <w:t xml:space="preserve"> The assessment analysis described in this report identifies strengths and challenges and also compares our data to other benchmarks (e.g., National 4 year Public Schools; earlier iterations of the instrument at SU). </w:t>
      </w:r>
    </w:p>
    <w:p w14:paraId="60F1F227" w14:textId="77777777" w:rsidR="00534441" w:rsidRDefault="00534441" w:rsidP="00580B13">
      <w:pPr>
        <w:pStyle w:val="NoSpacing"/>
      </w:pPr>
    </w:p>
    <w:p w14:paraId="3CE3A0BA" w14:textId="4758F8F5" w:rsidR="00534441" w:rsidRDefault="00534441" w:rsidP="00580B13">
      <w:pPr>
        <w:pStyle w:val="NoSpacing"/>
      </w:pPr>
      <w:r>
        <w:t xml:space="preserve">These data can be used for evidence-based decision-making for relevant </w:t>
      </w:r>
      <w:r w:rsidR="00D20500">
        <w:t xml:space="preserve">SU </w:t>
      </w:r>
      <w:r>
        <w:t xml:space="preserve">units and in relation to the </w:t>
      </w:r>
      <w:hyperlink r:id="rId9" w:history="1">
        <w:r w:rsidR="00DC075F">
          <w:rPr>
            <w:rStyle w:val="Hyperlink"/>
          </w:rPr>
          <w:t>SU Strategic Plan (2014 - 2018)</w:t>
        </w:r>
      </w:hyperlink>
      <w:r>
        <w:t xml:space="preserve"> so that they may strive to continuously improve the quality and excellence of an undergraduate education at SU.</w:t>
      </w:r>
    </w:p>
    <w:p w14:paraId="0399E241" w14:textId="77777777" w:rsidR="00534441" w:rsidRDefault="00534441" w:rsidP="00580B13">
      <w:pPr>
        <w:pStyle w:val="NoSpacing"/>
      </w:pPr>
    </w:p>
    <w:p w14:paraId="4189938E" w14:textId="77777777" w:rsidR="00534441" w:rsidRDefault="00534441" w:rsidP="00580B13">
      <w:pPr>
        <w:pStyle w:val="NoSpacing"/>
      </w:pPr>
    </w:p>
    <w:p w14:paraId="55EE946A" w14:textId="3BBAA9E1" w:rsidR="00D97656" w:rsidRDefault="00D110F7" w:rsidP="00A46087">
      <w:pPr>
        <w:pStyle w:val="Heading2"/>
      </w:pPr>
      <w:bookmarkStart w:id="5" w:name="_Toc459637168"/>
      <w:r>
        <w:t>Methods</w:t>
      </w:r>
      <w:bookmarkEnd w:id="5"/>
    </w:p>
    <w:p w14:paraId="66BEAB33" w14:textId="3B53A433" w:rsidR="00D110F7" w:rsidRDefault="00D110F7" w:rsidP="00580B13">
      <w:pPr>
        <w:pStyle w:val="NoSpacing"/>
      </w:pPr>
      <w:r w:rsidRPr="00D110F7">
        <w:t xml:space="preserve">Data were collected from volunteer students at SU that self-selected and signed up to participate in various Gaining Understanding as a Lifelong Learner (GULL) Week testing sessions during a week in February, 2016. </w:t>
      </w:r>
      <w:hyperlink r:id="rId10" w:history="1">
        <w:r w:rsidRPr="00D110F7">
          <w:rPr>
            <w:rStyle w:val="Hyperlink"/>
          </w:rPr>
          <w:t>GULL Week</w:t>
        </w:r>
      </w:hyperlink>
      <w:r w:rsidRPr="00D110F7">
        <w:t xml:space="preserve"> sessions were open to the entire SU undergraduate student population. The assessments were administered in a proctored computer lab setting and lasted approximately one hour, of which </w:t>
      </w:r>
      <w:r w:rsidR="00E80960">
        <w:t>roughly</w:t>
      </w:r>
      <w:r w:rsidR="00E22CC4">
        <w:t xml:space="preserve"> </w:t>
      </w:r>
      <w:r w:rsidRPr="00D110F7">
        <w:t>25 minutes w</w:t>
      </w:r>
      <w:r w:rsidR="00E80960">
        <w:t>ere</w:t>
      </w:r>
      <w:r w:rsidRPr="00D110F7">
        <w:t xml:space="preserve"> dedicated to the online version of Form A of the Student Satisfaction Inventory (</w:t>
      </w:r>
      <w:hyperlink r:id="rId11" w:history="1">
        <w:r w:rsidRPr="00D110F7">
          <w:rPr>
            <w:rStyle w:val="Hyperlink"/>
          </w:rPr>
          <w:t>SSI</w:t>
        </w:r>
      </w:hyperlink>
      <w:r w:rsidRPr="00D110F7">
        <w:t xml:space="preserve">). </w:t>
      </w:r>
      <w:r w:rsidR="004B2CA3">
        <w:t>While a total of 1,179 students participated in GULL Week, not all students were administered the SSI. This report provides the results of 679 undergraduate students that completed the SSI, representing approximately</w:t>
      </w:r>
      <w:r w:rsidRPr="00D110F7">
        <w:t xml:space="preserve"> 9.0% of the </w:t>
      </w:r>
      <w:r w:rsidR="0072520A">
        <w:t>spring</w:t>
      </w:r>
      <w:r w:rsidRPr="00D110F7">
        <w:t xml:space="preserve"> 2016 undergraduate enrollment (n = 7542).</w:t>
      </w:r>
    </w:p>
    <w:p w14:paraId="5E382B03" w14:textId="77777777" w:rsidR="00D110F7" w:rsidRDefault="00D110F7" w:rsidP="00580B13">
      <w:pPr>
        <w:pStyle w:val="NoSpacing"/>
      </w:pPr>
    </w:p>
    <w:p w14:paraId="2BD6FAB1" w14:textId="77777777" w:rsidR="00D110F7" w:rsidRDefault="00D110F7" w:rsidP="00580B13">
      <w:pPr>
        <w:pStyle w:val="NoSpacing"/>
      </w:pPr>
    </w:p>
    <w:p w14:paraId="3CC07A94" w14:textId="7683FD33" w:rsidR="00D97656" w:rsidRDefault="00D110F7" w:rsidP="00A46087">
      <w:pPr>
        <w:pStyle w:val="Heading2"/>
      </w:pPr>
      <w:bookmarkStart w:id="6" w:name="_Instrument"/>
      <w:bookmarkStart w:id="7" w:name="_Toc459637169"/>
      <w:bookmarkEnd w:id="6"/>
      <w:r>
        <w:t>Instrument</w:t>
      </w:r>
      <w:bookmarkEnd w:id="7"/>
    </w:p>
    <w:p w14:paraId="44EBBFA0" w14:textId="04AF8415" w:rsidR="001B7822" w:rsidRDefault="00682717" w:rsidP="00580B13">
      <w:pPr>
        <w:pStyle w:val="NoSpacing"/>
      </w:pPr>
      <w:r>
        <w:t xml:space="preserve">The SSI is a valid and reliable instrument developed and published by </w:t>
      </w:r>
      <w:proofErr w:type="spellStart"/>
      <w:r>
        <w:t>Ruffalo</w:t>
      </w:r>
      <w:proofErr w:type="spellEnd"/>
      <w:r>
        <w:t xml:space="preserve"> Noel Levitz</w:t>
      </w:r>
      <w:r w:rsidR="00CC3E86">
        <w:t xml:space="preserve"> to assess traditional undergraduate students at four-year and two-year institutions. </w:t>
      </w:r>
      <w:r w:rsidR="00017029">
        <w:t xml:space="preserve">During </w:t>
      </w:r>
      <w:r w:rsidR="0072520A">
        <w:t>spring</w:t>
      </w:r>
      <w:r w:rsidR="00017029">
        <w:t xml:space="preserve"> 2016, SU administered</w:t>
      </w:r>
      <w:r w:rsidR="00455AA9">
        <w:t xml:space="preserve"> </w:t>
      </w:r>
      <w:r w:rsidR="00E22CC4">
        <w:t>the</w:t>
      </w:r>
      <w:r w:rsidR="002C41AC">
        <w:t xml:space="preserve"> Four-year Coll</w:t>
      </w:r>
      <w:r w:rsidR="00BD2F17">
        <w:t xml:space="preserve">ege and University </w:t>
      </w:r>
      <w:r w:rsidR="00425F69">
        <w:t xml:space="preserve">version, Form A (original; </w:t>
      </w:r>
      <w:hyperlink r:id="rId12" w:history="1">
        <w:r w:rsidR="00052B58" w:rsidRPr="00DC075F">
          <w:rPr>
            <w:rStyle w:val="Hyperlink"/>
          </w:rPr>
          <w:t xml:space="preserve">Schreiner &amp; </w:t>
        </w:r>
        <w:proofErr w:type="spellStart"/>
        <w:r w:rsidR="00052B58" w:rsidRPr="00DC075F">
          <w:rPr>
            <w:rStyle w:val="Hyperlink"/>
          </w:rPr>
          <w:t>Juillerat</w:t>
        </w:r>
        <w:proofErr w:type="spellEnd"/>
        <w:r w:rsidR="00052B58" w:rsidRPr="00DC075F">
          <w:rPr>
            <w:rStyle w:val="Hyperlink"/>
          </w:rPr>
          <w:t xml:space="preserve"> 1994</w:t>
        </w:r>
      </w:hyperlink>
      <w:r w:rsidR="00052B58">
        <w:t>)</w:t>
      </w:r>
      <w:r w:rsidR="00BD2F17">
        <w:t xml:space="preserve">. </w:t>
      </w:r>
      <w:hyperlink r:id="rId13" w:history="1">
        <w:r w:rsidR="00BD2F17" w:rsidRPr="00D04198">
          <w:rPr>
            <w:rStyle w:val="Hyperlink"/>
          </w:rPr>
          <w:t>The</w:t>
        </w:r>
        <w:r w:rsidR="002C41AC" w:rsidRPr="00D04198">
          <w:rPr>
            <w:rStyle w:val="Hyperlink"/>
          </w:rPr>
          <w:t xml:space="preserve"> instrument includes 73 </w:t>
        </w:r>
        <w:r w:rsidR="00052B58" w:rsidRPr="00D04198">
          <w:rPr>
            <w:rStyle w:val="Hyperlink"/>
          </w:rPr>
          <w:t>standard</w:t>
        </w:r>
        <w:r w:rsidR="00D04198" w:rsidRPr="00D04198">
          <w:rPr>
            <w:rStyle w:val="Hyperlink"/>
          </w:rPr>
          <w:t xml:space="preserve"> items</w:t>
        </w:r>
      </w:hyperlink>
      <w:r w:rsidR="00052B58">
        <w:t xml:space="preserve"> and 10 SU-specified </w:t>
      </w:r>
      <w:r w:rsidR="001E0D53">
        <w:t xml:space="preserve">campus </w:t>
      </w:r>
      <w:r w:rsidR="00052B58">
        <w:t xml:space="preserve">(see </w:t>
      </w:r>
      <w:hyperlink w:anchor="_Appendix_Table_2." w:history="1">
        <w:r w:rsidR="00F11DFB">
          <w:rPr>
            <w:rStyle w:val="Hyperlink"/>
          </w:rPr>
          <w:t>Appendix Table 2</w:t>
        </w:r>
      </w:hyperlink>
      <w:r w:rsidR="00052B58">
        <w:t xml:space="preserve">) </w:t>
      </w:r>
      <w:r w:rsidR="002C41AC">
        <w:t xml:space="preserve">items </w:t>
      </w:r>
      <w:r w:rsidR="00BD2F17">
        <w:t xml:space="preserve">that measure student satisfaction within the context of what students feel is most important. The items of the instrument </w:t>
      </w:r>
      <w:r w:rsidR="002C41AC">
        <w:t xml:space="preserve">both statistically and conceptually span twelve scales (see </w:t>
      </w:r>
      <w:hyperlink w:anchor="_SSI_Scales" w:history="1">
        <w:r w:rsidR="00BD2F17" w:rsidRPr="00F11DFB">
          <w:rPr>
            <w:rStyle w:val="Hyperlink"/>
          </w:rPr>
          <w:t xml:space="preserve">SSI </w:t>
        </w:r>
        <w:proofErr w:type="gramStart"/>
        <w:r w:rsidR="002C41AC" w:rsidRPr="00F11DFB">
          <w:rPr>
            <w:rStyle w:val="Hyperlink"/>
          </w:rPr>
          <w:t>Scales</w:t>
        </w:r>
        <w:proofErr w:type="gramEnd"/>
        <w:r w:rsidR="002C41AC" w:rsidRPr="00F11DFB">
          <w:rPr>
            <w:rStyle w:val="Hyperlink"/>
          </w:rPr>
          <w:t xml:space="preserve"> section</w:t>
        </w:r>
      </w:hyperlink>
      <w:r w:rsidR="00BD2F17">
        <w:t xml:space="preserve"> for more descriptions of the scales and </w:t>
      </w:r>
      <w:hyperlink w:anchor="_Appendix_Table_1." w:history="1">
        <w:r w:rsidR="00F11DFB" w:rsidRPr="00F11DFB">
          <w:rPr>
            <w:rStyle w:val="Hyperlink"/>
          </w:rPr>
          <w:t>Appendix Table 1</w:t>
        </w:r>
      </w:hyperlink>
      <w:r w:rsidR="00BD2F17">
        <w:t xml:space="preserve"> for item alignment with the scales</w:t>
      </w:r>
      <w:r w:rsidR="002C41AC">
        <w:t>)</w:t>
      </w:r>
      <w:r w:rsidR="00DC075F">
        <w:t>.</w:t>
      </w:r>
    </w:p>
    <w:p w14:paraId="4C5357AF" w14:textId="77777777" w:rsidR="00682717" w:rsidRDefault="00682717" w:rsidP="00580B13">
      <w:pPr>
        <w:pStyle w:val="NoSpacing"/>
      </w:pPr>
    </w:p>
    <w:p w14:paraId="2409FBD4" w14:textId="577DA897" w:rsidR="00682717" w:rsidRDefault="00682717" w:rsidP="00511177">
      <w:pPr>
        <w:pStyle w:val="NoSpacing"/>
        <w:ind w:left="180" w:hanging="180"/>
      </w:pPr>
      <w:r w:rsidRPr="00682717">
        <w:rPr>
          <w:b/>
        </w:rPr>
        <w:t>Performance Gap:</w:t>
      </w:r>
      <w:r>
        <w:t xml:space="preserve"> </w:t>
      </w:r>
      <w:r w:rsidR="00CC3E86">
        <w:t xml:space="preserve">the </w:t>
      </w:r>
      <w:r w:rsidR="00CC3E86" w:rsidRPr="00F93A87">
        <w:rPr>
          <w:i/>
        </w:rPr>
        <w:t>Importance</w:t>
      </w:r>
      <w:r w:rsidR="00CC3E86">
        <w:t xml:space="preserve"> (expectation) score minus the </w:t>
      </w:r>
      <w:r w:rsidR="00CC3E86" w:rsidRPr="00F93A87">
        <w:rPr>
          <w:i/>
        </w:rPr>
        <w:t>Satisfaction</w:t>
      </w:r>
      <w:r w:rsidR="00CC3E86">
        <w:t xml:space="preserve"> (perception) score; where the larger the Performance Gap value, the greater the discrepancy between what students expect and their level of satisfaction with the current situation</w:t>
      </w:r>
    </w:p>
    <w:p w14:paraId="2E0EA9F7" w14:textId="56BE4C6C" w:rsidR="00682717" w:rsidRDefault="00682717" w:rsidP="00511177">
      <w:pPr>
        <w:pStyle w:val="NoSpacing"/>
        <w:ind w:left="180" w:hanging="180"/>
      </w:pPr>
      <w:r w:rsidRPr="00682717">
        <w:rPr>
          <w:b/>
        </w:rPr>
        <w:t>Standard Deviation</w:t>
      </w:r>
      <w:r>
        <w:t xml:space="preserve"> (SD)</w:t>
      </w:r>
      <w:r w:rsidRPr="00682717">
        <w:rPr>
          <w:b/>
        </w:rPr>
        <w:t>:</w:t>
      </w:r>
      <w:r>
        <w:t xml:space="preserve"> </w:t>
      </w:r>
      <w:r w:rsidR="00CC3E86">
        <w:t xml:space="preserve">represents the variability in the scores, in this instance of the </w:t>
      </w:r>
      <w:r w:rsidR="00CC3E86" w:rsidRPr="00F93A87">
        <w:rPr>
          <w:i/>
        </w:rPr>
        <w:t>Satisfaction</w:t>
      </w:r>
      <w:r w:rsidR="00CC3E86">
        <w:t xml:space="preserve"> scores; where the larger the SD value, the greater the variability in student responses</w:t>
      </w:r>
    </w:p>
    <w:p w14:paraId="19007368" w14:textId="77777777" w:rsidR="001B7822" w:rsidRDefault="001B7822" w:rsidP="00580B13">
      <w:pPr>
        <w:pStyle w:val="NoSpacing"/>
      </w:pPr>
    </w:p>
    <w:p w14:paraId="715C21A7" w14:textId="559AD046" w:rsidR="00D110F7" w:rsidRDefault="001B7822" w:rsidP="00580B13">
      <w:pPr>
        <w:pStyle w:val="NoSpacing"/>
      </w:pPr>
      <w:r>
        <w:t xml:space="preserve">See </w:t>
      </w:r>
      <w:hyperlink w:anchor="_Appendix_1._SSI" w:history="1">
        <w:r w:rsidRPr="00F11DFB">
          <w:rPr>
            <w:rStyle w:val="Hyperlink"/>
          </w:rPr>
          <w:t>Appendix 1</w:t>
        </w:r>
      </w:hyperlink>
      <w:r>
        <w:t xml:space="preserve"> for more information about the SSI.</w:t>
      </w:r>
    </w:p>
    <w:p w14:paraId="42432983" w14:textId="77777777" w:rsidR="00D110F7" w:rsidRDefault="00D110F7" w:rsidP="00580B13">
      <w:pPr>
        <w:pStyle w:val="NoSpacing"/>
      </w:pPr>
    </w:p>
    <w:p w14:paraId="69422E51" w14:textId="77777777" w:rsidR="00306020" w:rsidRDefault="00306020" w:rsidP="00580B13">
      <w:pPr>
        <w:pStyle w:val="NoSpacing"/>
      </w:pPr>
    </w:p>
    <w:p w14:paraId="13845A17" w14:textId="77777777" w:rsidR="00A97017" w:rsidRDefault="00A97017">
      <w:pPr>
        <w:rPr>
          <w:rFonts w:asciiTheme="majorHAnsi" w:eastAsiaTheme="majorEastAsia" w:hAnsiTheme="majorHAnsi" w:cstheme="majorBidi"/>
          <w:color w:val="2E74B5" w:themeColor="accent1" w:themeShade="BF"/>
          <w:sz w:val="26"/>
          <w:szCs w:val="26"/>
        </w:rPr>
      </w:pPr>
      <w:r>
        <w:br w:type="page"/>
      </w:r>
    </w:p>
    <w:p w14:paraId="2AF7CE77" w14:textId="019385E5" w:rsidR="00306020" w:rsidRDefault="00306020" w:rsidP="00306020">
      <w:pPr>
        <w:pStyle w:val="Heading2"/>
      </w:pPr>
      <w:bookmarkStart w:id="8" w:name="_Toc459637170"/>
      <w:r>
        <w:lastRenderedPageBreak/>
        <w:t>Results</w:t>
      </w:r>
      <w:r w:rsidR="004D293D">
        <w:t xml:space="preserve"> &amp; Interpretation</w:t>
      </w:r>
      <w:bookmarkEnd w:id="8"/>
    </w:p>
    <w:p w14:paraId="2DFE0AB9" w14:textId="77777777" w:rsidR="00D110F7" w:rsidRDefault="00D110F7" w:rsidP="00580B13">
      <w:pPr>
        <w:pStyle w:val="NoSpacing"/>
      </w:pPr>
    </w:p>
    <w:p w14:paraId="05EE2876" w14:textId="4CC491AA" w:rsidR="00D110F7" w:rsidRDefault="00D110F7" w:rsidP="00306020">
      <w:pPr>
        <w:pStyle w:val="Heading3"/>
      </w:pPr>
      <w:bookmarkStart w:id="9" w:name="_Toc459637171"/>
      <w:r>
        <w:t>How does our sample compare, in terms of demographics?</w:t>
      </w:r>
      <w:bookmarkEnd w:id="9"/>
    </w:p>
    <w:p w14:paraId="50CC9682" w14:textId="5844DB3F" w:rsidR="00057EE3" w:rsidRDefault="00455AA9" w:rsidP="00580B13">
      <w:pPr>
        <w:pStyle w:val="NoSpacing"/>
      </w:pPr>
      <w:r>
        <w:t xml:space="preserve">For the results from </w:t>
      </w:r>
      <w:r w:rsidR="0072520A">
        <w:t>spring</w:t>
      </w:r>
      <w:r w:rsidR="00D110F7">
        <w:t xml:space="preserve"> 2016 SSI administration</w:t>
      </w:r>
      <w:r w:rsidR="005C500C">
        <w:t xml:space="preserve"> (hereafter referred to as </w:t>
      </w:r>
      <w:r w:rsidR="005C500C">
        <w:rPr>
          <w:b/>
        </w:rPr>
        <w:t>SU SP16: SSI</w:t>
      </w:r>
      <w:r w:rsidR="00AF53F7">
        <w:t>; n = 679</w:t>
      </w:r>
      <w:r w:rsidR="005C500C">
        <w:t>)</w:t>
      </w:r>
      <w:r w:rsidR="00D110F7">
        <w:t xml:space="preserve"> </w:t>
      </w:r>
      <w:r>
        <w:t>to be meaningful (i.e., allow for valid and reliable interpretations to be made), the sample must be comparable</w:t>
      </w:r>
      <w:r w:rsidR="00E22CC4">
        <w:t>. That</w:t>
      </w:r>
      <w:r>
        <w:t xml:space="preserve"> </w:t>
      </w:r>
      <w:r w:rsidR="00D110F7">
        <w:t xml:space="preserve">is influenced by how well that sample aligns with the demographic categories of the </w:t>
      </w:r>
      <w:r w:rsidR="005C500C">
        <w:t xml:space="preserve">three </w:t>
      </w:r>
      <w:r w:rsidR="00D110F7">
        <w:t xml:space="preserve">groups to which we compare: </w:t>
      </w:r>
    </w:p>
    <w:p w14:paraId="690CCFF3" w14:textId="649BE629" w:rsidR="00057EE3" w:rsidRDefault="00D110F7" w:rsidP="00057EE3">
      <w:pPr>
        <w:pStyle w:val="NoSpacing"/>
        <w:numPr>
          <w:ilvl w:val="0"/>
          <w:numId w:val="2"/>
        </w:numPr>
      </w:pPr>
      <w:r>
        <w:t xml:space="preserve">the entire SU undergraduate population in </w:t>
      </w:r>
      <w:r w:rsidR="002541EE">
        <w:t>s</w:t>
      </w:r>
      <w:r w:rsidR="0072520A">
        <w:t>pring</w:t>
      </w:r>
      <w:r>
        <w:t xml:space="preserve"> 2016</w:t>
      </w:r>
      <w:r w:rsidR="003C63DE">
        <w:t xml:space="preserve"> (</w:t>
      </w:r>
      <w:r w:rsidR="005C500C">
        <w:t xml:space="preserve">hereafter referred to as </w:t>
      </w:r>
      <w:r w:rsidR="005C500C" w:rsidRPr="005C500C">
        <w:rPr>
          <w:b/>
        </w:rPr>
        <w:t>SU SP16: All</w:t>
      </w:r>
      <w:r w:rsidR="00AF53F7">
        <w:t>; n = 7542</w:t>
      </w:r>
      <w:r w:rsidR="003C63DE">
        <w:t>)</w:t>
      </w:r>
      <w:r>
        <w:t xml:space="preserve">; </w:t>
      </w:r>
    </w:p>
    <w:p w14:paraId="42AE7027" w14:textId="4BD9B0C6" w:rsidR="0041320B" w:rsidRDefault="0041320B" w:rsidP="0041320B">
      <w:pPr>
        <w:pStyle w:val="NoSpacing"/>
        <w:numPr>
          <w:ilvl w:val="0"/>
          <w:numId w:val="2"/>
        </w:numPr>
      </w:pPr>
      <w:r>
        <w:t xml:space="preserve">the sample of SU students that participated in </w:t>
      </w:r>
      <w:r w:rsidR="002541EE">
        <w:t>s</w:t>
      </w:r>
      <w:r w:rsidR="0072520A">
        <w:t>pring</w:t>
      </w:r>
      <w:r>
        <w:t xml:space="preserve"> 2008 SSI administration (hereafter referred to as </w:t>
      </w:r>
      <w:r w:rsidRPr="005C500C">
        <w:rPr>
          <w:b/>
        </w:rPr>
        <w:t>SU SP08: SSI</w:t>
      </w:r>
      <w:r>
        <w:t xml:space="preserve">; n = 776); and </w:t>
      </w:r>
    </w:p>
    <w:p w14:paraId="2E9FB82C" w14:textId="669495AA" w:rsidR="00057EE3" w:rsidRDefault="00D110F7" w:rsidP="00057EE3">
      <w:pPr>
        <w:pStyle w:val="NoSpacing"/>
        <w:numPr>
          <w:ilvl w:val="0"/>
          <w:numId w:val="2"/>
        </w:numPr>
      </w:pPr>
      <w:r>
        <w:t>National 4</w:t>
      </w:r>
      <w:r w:rsidR="000948AA">
        <w:t>-</w:t>
      </w:r>
      <w:r>
        <w:t>year Public Schools</w:t>
      </w:r>
      <w:r w:rsidR="00A23613">
        <w:t xml:space="preserve"> (hereafter refer</w:t>
      </w:r>
      <w:r w:rsidR="00AF53F7">
        <w:t>red to as</w:t>
      </w:r>
      <w:r w:rsidR="00A23613">
        <w:t xml:space="preserve"> </w:t>
      </w:r>
      <w:r w:rsidR="00A23613" w:rsidRPr="005C500C">
        <w:rPr>
          <w:b/>
        </w:rPr>
        <w:t>National</w:t>
      </w:r>
      <w:r w:rsidR="00AF53F7">
        <w:t>; 93 institutions and n = 91,255</w:t>
      </w:r>
      <w:r w:rsidR="0045627C">
        <w:t xml:space="preserve">). These National data are from </w:t>
      </w:r>
      <w:proofErr w:type="spellStart"/>
      <w:r w:rsidR="0045627C">
        <w:t>Ruffalo</w:t>
      </w:r>
      <w:proofErr w:type="spellEnd"/>
      <w:r w:rsidR="0045627C">
        <w:t xml:space="preserve"> Noel Levitz (2016d</w:t>
      </w:r>
      <w:r w:rsidR="00A23613">
        <w:t>)</w:t>
      </w:r>
      <w:r w:rsidR="0041320B">
        <w:t>.</w:t>
      </w:r>
    </w:p>
    <w:p w14:paraId="6935D22A" w14:textId="77777777" w:rsidR="00057EE3" w:rsidRDefault="00057EE3" w:rsidP="00580B13">
      <w:pPr>
        <w:pStyle w:val="NoSpacing"/>
      </w:pPr>
    </w:p>
    <w:p w14:paraId="1C92F4C3" w14:textId="795F7BC3" w:rsidR="00D110F7" w:rsidRDefault="00D110F7" w:rsidP="00580B13">
      <w:pPr>
        <w:pStyle w:val="NoSpacing"/>
      </w:pPr>
      <w:r>
        <w:t xml:space="preserve">When there </w:t>
      </w:r>
      <w:r w:rsidR="000948AA">
        <w:t>are demographic similarities</w:t>
      </w:r>
      <w:r>
        <w:t xml:space="preserve"> between the </w:t>
      </w:r>
      <w:r w:rsidR="000948AA">
        <w:t xml:space="preserve">various </w:t>
      </w:r>
      <w:r>
        <w:t>groups</w:t>
      </w:r>
      <w:r w:rsidR="000948AA">
        <w:t xml:space="preserve">, results can be reasonably </w:t>
      </w:r>
      <w:r w:rsidR="00E22CC4">
        <w:t xml:space="preserve">compared </w:t>
      </w:r>
      <w:r w:rsidR="000948AA">
        <w:t xml:space="preserve">across the samples. More importantly, if the SU SP16: SSI sample is demographically similar to the SU SP16: All population, we may infer that the SSI results are representative of the general satisfaction of all undergraduate SU students enrolled in </w:t>
      </w:r>
      <w:r w:rsidR="0072520A">
        <w:t>spring</w:t>
      </w:r>
      <w:r w:rsidR="000948AA">
        <w:t xml:space="preserve"> 2016.</w:t>
      </w:r>
      <w:r>
        <w:t xml:space="preserve"> </w:t>
      </w:r>
    </w:p>
    <w:p w14:paraId="3F2B51F6" w14:textId="77777777" w:rsidR="00D97656" w:rsidRDefault="00D97656" w:rsidP="00580B13">
      <w:pPr>
        <w:pStyle w:val="NoSpacing"/>
      </w:pPr>
    </w:p>
    <w:p w14:paraId="3BCC9F80" w14:textId="5F1BCDE4" w:rsidR="003C63DE" w:rsidRDefault="003C63DE" w:rsidP="00580B13">
      <w:pPr>
        <w:pStyle w:val="NoSpacing"/>
      </w:pPr>
      <w:r>
        <w:t xml:space="preserve">In general, </w:t>
      </w:r>
      <w:r w:rsidR="00975883">
        <w:t xml:space="preserve">the </w:t>
      </w:r>
      <w:r w:rsidR="0072520A">
        <w:t>spring</w:t>
      </w:r>
      <w:r>
        <w:t xml:space="preserve"> 2016 SSI participant sample is similar to the three </w:t>
      </w:r>
      <w:r w:rsidR="00975883">
        <w:t xml:space="preserve">comparison </w:t>
      </w:r>
      <w:r>
        <w:t xml:space="preserve">groups. For example, each demographic category has </w:t>
      </w:r>
      <w:r w:rsidR="00975883">
        <w:t xml:space="preserve">a </w:t>
      </w:r>
      <w:r>
        <w:t xml:space="preserve">response option </w:t>
      </w:r>
      <w:r w:rsidR="00EC25A9">
        <w:t>which</w:t>
      </w:r>
      <w:r w:rsidR="00975883">
        <w:t xml:space="preserve"> was selected by</w:t>
      </w:r>
      <w:r>
        <w:t xml:space="preserve"> the largest percent</w:t>
      </w:r>
      <w:r w:rsidR="00975883">
        <w:t>age</w:t>
      </w:r>
      <w:r>
        <w:t xml:space="preserve"> of participants</w:t>
      </w:r>
      <w:r w:rsidR="00975883">
        <w:t xml:space="preserve">, these </w:t>
      </w:r>
      <w:r w:rsidR="006A577E">
        <w:t>response selections were</w:t>
      </w:r>
      <w:r>
        <w:t xml:space="preserve"> the same for each</w:t>
      </w:r>
      <w:r w:rsidR="006A577E">
        <w:t xml:space="preserve"> comparison</w:t>
      </w:r>
      <w:r>
        <w:t xml:space="preserve"> group for all demographic categories except </w:t>
      </w:r>
      <w:r w:rsidR="00544BDB">
        <w:t>Class Level</w:t>
      </w:r>
      <w:r w:rsidR="006A577E">
        <w:t xml:space="preserve"> (e.g., freshman, sophomore, junior and senior)</w:t>
      </w:r>
      <w:r>
        <w:t xml:space="preserve">. </w:t>
      </w:r>
      <w:r w:rsidR="00544BDB">
        <w:t>This and</w:t>
      </w:r>
      <w:r>
        <w:t xml:space="preserve"> </w:t>
      </w:r>
      <w:r w:rsidR="00EC25A9">
        <w:t>other demographic comparisons</w:t>
      </w:r>
      <w:r>
        <w:t xml:space="preserve"> are noted below</w:t>
      </w:r>
      <w:r w:rsidR="003C2205">
        <w:t xml:space="preserve"> (</w:t>
      </w:r>
      <w:r w:rsidR="006A577E">
        <w:t xml:space="preserve">an </w:t>
      </w:r>
      <w:r w:rsidR="003C2205">
        <w:t>asterisk denotes when SU SP16:</w:t>
      </w:r>
      <w:r w:rsidR="00E22CC4">
        <w:t xml:space="preserve"> </w:t>
      </w:r>
      <w:r w:rsidR="003C2205">
        <w:t>All group is not a comparison group because</w:t>
      </w:r>
      <w:r w:rsidR="001E0D53">
        <w:t xml:space="preserve"> comparable</w:t>
      </w:r>
      <w:r w:rsidR="003C2205">
        <w:t xml:space="preserve"> institutional data is </w:t>
      </w:r>
      <w:r w:rsidR="001E0D53">
        <w:t xml:space="preserve">currently </w:t>
      </w:r>
      <w:r w:rsidR="003C2205">
        <w:t>unavailable to align with the demographic category)</w:t>
      </w:r>
      <w:r>
        <w:t>:</w:t>
      </w:r>
    </w:p>
    <w:p w14:paraId="7E93A436" w14:textId="48B68CF4" w:rsidR="008821C3" w:rsidRPr="008821C3" w:rsidRDefault="008821C3" w:rsidP="003C63DE">
      <w:pPr>
        <w:pStyle w:val="NoSpacing"/>
        <w:numPr>
          <w:ilvl w:val="0"/>
          <w:numId w:val="3"/>
        </w:numPr>
      </w:pPr>
      <w:r>
        <w:rPr>
          <w:b/>
        </w:rPr>
        <w:t xml:space="preserve">Gender: </w:t>
      </w:r>
      <w:r>
        <w:t xml:space="preserve">Although the SU </w:t>
      </w:r>
      <w:r w:rsidR="005C500C">
        <w:t>SP</w:t>
      </w:r>
      <w:r>
        <w:t>16</w:t>
      </w:r>
      <w:r w:rsidR="005C500C">
        <w:t>:</w:t>
      </w:r>
      <w:r>
        <w:t xml:space="preserve"> SSI</w:t>
      </w:r>
      <w:r w:rsidR="005C500C">
        <w:t xml:space="preserve"> percentage of</w:t>
      </w:r>
      <w:r>
        <w:t xml:space="preserve"> females </w:t>
      </w:r>
      <w:r w:rsidR="005C500C">
        <w:t>is</w:t>
      </w:r>
      <w:r>
        <w:t xml:space="preserve"> </w:t>
      </w:r>
      <w:r w:rsidR="00E93533">
        <w:t>similar</w:t>
      </w:r>
      <w:r>
        <w:t xml:space="preserve"> (68%) to the National group (63%), the SU </w:t>
      </w:r>
      <w:r w:rsidR="005C500C">
        <w:t>SP</w:t>
      </w:r>
      <w:r>
        <w:t>16</w:t>
      </w:r>
      <w:r w:rsidR="005C500C">
        <w:t>: All</w:t>
      </w:r>
      <w:r>
        <w:t xml:space="preserve"> group has </w:t>
      </w:r>
      <w:r w:rsidR="005C500C">
        <w:t>fewer</w:t>
      </w:r>
      <w:r>
        <w:t xml:space="preserve"> </w:t>
      </w:r>
      <w:r w:rsidR="00D20500">
        <w:t xml:space="preserve">females </w:t>
      </w:r>
      <w:r>
        <w:t>(57%)</w:t>
      </w:r>
      <w:r w:rsidR="00D54AB3">
        <w:t>.</w:t>
      </w:r>
      <w:r w:rsidR="00E93533">
        <w:t xml:space="preserve"> Therefore, the male voice </w:t>
      </w:r>
      <w:r w:rsidR="006A577E">
        <w:t>is slightly underrepresented</w:t>
      </w:r>
      <w:r w:rsidR="00E93533">
        <w:t xml:space="preserve"> in the SU SP16: SSI data.</w:t>
      </w:r>
    </w:p>
    <w:p w14:paraId="0D0185CB" w14:textId="1532049C" w:rsidR="00D54AB3" w:rsidRPr="00D54AB3" w:rsidRDefault="00D54AB3" w:rsidP="003C63DE">
      <w:pPr>
        <w:pStyle w:val="NoSpacing"/>
        <w:numPr>
          <w:ilvl w:val="0"/>
          <w:numId w:val="3"/>
        </w:numPr>
      </w:pPr>
      <w:r w:rsidRPr="00D54AB3">
        <w:rPr>
          <w:b/>
        </w:rPr>
        <w:t>Age</w:t>
      </w:r>
      <w:r w:rsidR="003C2205">
        <w:rPr>
          <w:b/>
        </w:rPr>
        <w:t>*</w:t>
      </w:r>
      <w:r w:rsidR="00A23613">
        <w:rPr>
          <w:b/>
        </w:rPr>
        <w:t>/Enrollment Status</w:t>
      </w:r>
      <w:r w:rsidR="003C2205">
        <w:rPr>
          <w:b/>
        </w:rPr>
        <w:t>*</w:t>
      </w:r>
      <w:r w:rsidR="00A23613">
        <w:rPr>
          <w:b/>
        </w:rPr>
        <w:t>/Class Load</w:t>
      </w:r>
      <w:r w:rsidR="003C2205">
        <w:rPr>
          <w:b/>
        </w:rPr>
        <w:t>*</w:t>
      </w:r>
      <w:r w:rsidR="00A23613">
        <w:rPr>
          <w:b/>
        </w:rPr>
        <w:t>/Employment</w:t>
      </w:r>
      <w:r w:rsidR="003C2205">
        <w:rPr>
          <w:b/>
        </w:rPr>
        <w:t>*</w:t>
      </w:r>
      <w:r w:rsidRPr="00D54AB3">
        <w:rPr>
          <w:b/>
        </w:rPr>
        <w:t>:</w:t>
      </w:r>
      <w:r>
        <w:t xml:space="preserve"> The most common response was 19 – 24</w:t>
      </w:r>
      <w:r w:rsidR="00A23613">
        <w:t xml:space="preserve"> (Age)/Day (Enrollment Status)/Full-time (Class Load)/Not employed (Employment)</w:t>
      </w:r>
      <w:r>
        <w:t xml:space="preserve"> for all groups, but the National group has more non-traditional students than any of the SU-related groups</w:t>
      </w:r>
      <w:r w:rsidR="006A577E">
        <w:t>.</w:t>
      </w:r>
      <w:r>
        <w:t xml:space="preserve"> </w:t>
      </w:r>
    </w:p>
    <w:p w14:paraId="656D6C65" w14:textId="1E4A406A" w:rsidR="00544BDB" w:rsidRDefault="008821C3" w:rsidP="005C500C">
      <w:pPr>
        <w:pStyle w:val="NoSpacing"/>
        <w:numPr>
          <w:ilvl w:val="0"/>
          <w:numId w:val="3"/>
        </w:numPr>
      </w:pPr>
      <w:r w:rsidRPr="008821C3">
        <w:rPr>
          <w:b/>
        </w:rPr>
        <w:t>Class Level:</w:t>
      </w:r>
      <w:r>
        <w:t xml:space="preserve"> </w:t>
      </w:r>
      <w:r w:rsidR="006A577E">
        <w:t>F</w:t>
      </w:r>
      <w:r w:rsidR="00544BDB">
        <w:t>or the National group</w:t>
      </w:r>
      <w:r w:rsidR="006A577E">
        <w:t>, the majority of survey participants were freshmen</w:t>
      </w:r>
      <w:r w:rsidR="00E37E9C">
        <w:t xml:space="preserve"> (26%)</w:t>
      </w:r>
      <w:r w:rsidR="006A577E">
        <w:t xml:space="preserve">, </w:t>
      </w:r>
      <w:r w:rsidR="00267F66">
        <w:t>whereas juniors</w:t>
      </w:r>
      <w:r w:rsidR="006A577E">
        <w:t xml:space="preserve"> were the largest class responding to </w:t>
      </w:r>
      <w:r w:rsidR="00544BDB">
        <w:t>the SU S</w:t>
      </w:r>
      <w:r w:rsidR="005C500C">
        <w:t>P</w:t>
      </w:r>
      <w:r w:rsidR="00544BDB">
        <w:t>08</w:t>
      </w:r>
      <w:r w:rsidR="005C500C">
        <w:t>:</w:t>
      </w:r>
      <w:r w:rsidR="00544BDB">
        <w:t xml:space="preserve"> SSI </w:t>
      </w:r>
      <w:r w:rsidR="00E37E9C">
        <w:t>(32%)</w:t>
      </w:r>
      <w:r w:rsidR="00267F66">
        <w:t>. When SU’s</w:t>
      </w:r>
      <w:r w:rsidR="00E37E9C">
        <w:t xml:space="preserve"> </w:t>
      </w:r>
      <w:r w:rsidR="0072520A">
        <w:t>spring</w:t>
      </w:r>
      <w:r w:rsidR="00E37E9C">
        <w:t xml:space="preserve"> 2016 groups </w:t>
      </w:r>
      <w:r w:rsidR="00267F66">
        <w:t xml:space="preserve">were examined, </w:t>
      </w:r>
      <w:r w:rsidR="00E37E9C">
        <w:t>senior</w:t>
      </w:r>
      <w:r w:rsidR="00267F66">
        <w:t>s represented the largest group</w:t>
      </w:r>
      <w:r w:rsidR="00E37E9C">
        <w:t xml:space="preserve"> (30% </w:t>
      </w:r>
      <w:r>
        <w:t>and</w:t>
      </w:r>
      <w:r w:rsidR="00E37E9C">
        <w:t xml:space="preserve"> 33%</w:t>
      </w:r>
      <w:r>
        <w:t xml:space="preserve">, </w:t>
      </w:r>
      <w:r w:rsidR="00E37E9C">
        <w:t xml:space="preserve">for the </w:t>
      </w:r>
      <w:r w:rsidR="005C500C" w:rsidRPr="005C500C">
        <w:t>SU SP16: SSI</w:t>
      </w:r>
      <w:r>
        <w:t xml:space="preserve"> and </w:t>
      </w:r>
      <w:r w:rsidR="005C500C" w:rsidRPr="005C500C">
        <w:t xml:space="preserve">SU SP16: </w:t>
      </w:r>
      <w:r w:rsidR="005C500C">
        <w:t>All</w:t>
      </w:r>
      <w:r w:rsidR="00E37E9C">
        <w:t xml:space="preserve"> </w:t>
      </w:r>
      <w:r>
        <w:t>group</w:t>
      </w:r>
      <w:r w:rsidR="005C500C">
        <w:t>s</w:t>
      </w:r>
      <w:r>
        <w:t>, respectively</w:t>
      </w:r>
      <w:r w:rsidR="00E37E9C">
        <w:t>).</w:t>
      </w:r>
      <w:r w:rsidR="00E93533">
        <w:t xml:space="preserve"> Therefore, the SU SP16: SSI data will be an accurate reflection of the SU SP16: All group, but it should be noted that it represents a more mature and experienced college student voice than either the National or SU SP08: SSI groups.</w:t>
      </w:r>
    </w:p>
    <w:p w14:paraId="00FA202D" w14:textId="2195D8D5" w:rsidR="00A34081" w:rsidRPr="003C2205" w:rsidRDefault="00A23613" w:rsidP="003C63DE">
      <w:pPr>
        <w:pStyle w:val="NoSpacing"/>
        <w:numPr>
          <w:ilvl w:val="0"/>
          <w:numId w:val="3"/>
        </w:numPr>
        <w:rPr>
          <w:b/>
        </w:rPr>
      </w:pPr>
      <w:r>
        <w:rPr>
          <w:b/>
        </w:rPr>
        <w:t xml:space="preserve">Ethnicity/Race: </w:t>
      </w:r>
      <w:r>
        <w:t xml:space="preserve">The most common response was </w:t>
      </w:r>
      <w:r w:rsidR="001E0D53">
        <w:t>“</w:t>
      </w:r>
      <w:r>
        <w:t>Caucasian/White</w:t>
      </w:r>
      <w:r w:rsidR="001E0D53">
        <w:t>”</w:t>
      </w:r>
      <w:r>
        <w:t xml:space="preserve"> for all groups, but SU is closing the gap between the National group (56%) and the SU S</w:t>
      </w:r>
      <w:r w:rsidR="005C500C">
        <w:t>P</w:t>
      </w:r>
      <w:r>
        <w:t>08</w:t>
      </w:r>
      <w:r w:rsidR="005C500C">
        <w:t>:</w:t>
      </w:r>
      <w:r>
        <w:t xml:space="preserve"> SSI participants (82%) with the SU </w:t>
      </w:r>
      <w:r w:rsidR="002541EE">
        <w:t>s</w:t>
      </w:r>
      <w:r w:rsidR="0072520A">
        <w:t>pring</w:t>
      </w:r>
      <w:r>
        <w:t xml:space="preserve"> 2016 groups (68% and 69%, </w:t>
      </w:r>
      <w:r w:rsidR="005C500C">
        <w:t xml:space="preserve">for the </w:t>
      </w:r>
      <w:r w:rsidR="005C500C" w:rsidRPr="005C500C">
        <w:t>SU SP16: SSI</w:t>
      </w:r>
      <w:r w:rsidR="005C500C">
        <w:t xml:space="preserve"> and </w:t>
      </w:r>
      <w:r w:rsidR="005C500C" w:rsidRPr="005C500C">
        <w:t xml:space="preserve">SU SP16: </w:t>
      </w:r>
      <w:r w:rsidR="005C500C">
        <w:t>All groups, respectively</w:t>
      </w:r>
      <w:r>
        <w:t xml:space="preserve">). The largest increases between the 2008 and 2016 SU samples were in the </w:t>
      </w:r>
      <w:r w:rsidR="001E0D53">
        <w:t>“</w:t>
      </w:r>
      <w:r>
        <w:t>African-American</w:t>
      </w:r>
      <w:r w:rsidR="001E0D53">
        <w:t>”</w:t>
      </w:r>
      <w:r>
        <w:t xml:space="preserve"> and </w:t>
      </w:r>
      <w:r w:rsidR="001E0D53">
        <w:t>“</w:t>
      </w:r>
      <w:r>
        <w:t>Hispanic</w:t>
      </w:r>
      <w:r w:rsidR="001E0D53">
        <w:t>”</w:t>
      </w:r>
      <w:r>
        <w:t xml:space="preserve"> response options.</w:t>
      </w:r>
    </w:p>
    <w:p w14:paraId="47C9246F" w14:textId="5FFF9B15" w:rsidR="003C2205" w:rsidRPr="003C2205" w:rsidRDefault="003C2205" w:rsidP="003C63DE">
      <w:pPr>
        <w:pStyle w:val="NoSpacing"/>
        <w:numPr>
          <w:ilvl w:val="0"/>
          <w:numId w:val="3"/>
        </w:numPr>
        <w:rPr>
          <w:b/>
        </w:rPr>
      </w:pPr>
      <w:r>
        <w:rPr>
          <w:b/>
        </w:rPr>
        <w:t>Current GPA</w:t>
      </w:r>
      <w:r w:rsidR="006948BD">
        <w:rPr>
          <w:b/>
        </w:rPr>
        <w:t>/</w:t>
      </w:r>
      <w:r w:rsidR="001829AF">
        <w:rPr>
          <w:b/>
        </w:rPr>
        <w:t>Disabilities*</w:t>
      </w:r>
      <w:r>
        <w:rPr>
          <w:b/>
        </w:rPr>
        <w:t xml:space="preserve">: </w:t>
      </w:r>
      <w:r>
        <w:t>The groups are similar in their participant percentages across all response options</w:t>
      </w:r>
      <w:r w:rsidR="001829AF">
        <w:t xml:space="preserve"> for these demographic categories</w:t>
      </w:r>
      <w:r>
        <w:t>.</w:t>
      </w:r>
    </w:p>
    <w:p w14:paraId="38FC41C7" w14:textId="30E8EC30" w:rsidR="003C2205" w:rsidRPr="00572CC7" w:rsidRDefault="003C2205" w:rsidP="003C63DE">
      <w:pPr>
        <w:pStyle w:val="NoSpacing"/>
        <w:numPr>
          <w:ilvl w:val="0"/>
          <w:numId w:val="3"/>
        </w:numPr>
        <w:rPr>
          <w:b/>
        </w:rPr>
      </w:pPr>
      <w:r>
        <w:rPr>
          <w:b/>
        </w:rPr>
        <w:lastRenderedPageBreak/>
        <w:t>Educational Goal*:</w:t>
      </w:r>
      <w:r>
        <w:t xml:space="preserve"> The groups are similar in their participant percentages across all response options, except it is interesting to note that</w:t>
      </w:r>
      <w:r w:rsidR="00267F66">
        <w:t>,</w:t>
      </w:r>
      <w:r>
        <w:t xml:space="preserve"> the SU SP16: SSI group reported</w:t>
      </w:r>
      <w:r w:rsidR="00AF53F7">
        <w:t xml:space="preserve"> a 4% increase</w:t>
      </w:r>
      <w:r w:rsidR="0076424F">
        <w:t xml:space="preserve"> for "Doctorate or professional degree”</w:t>
      </w:r>
      <w:r w:rsidR="00FC3156">
        <w:t xml:space="preserve"> as compared to the SU SP08: SSI group</w:t>
      </w:r>
      <w:r>
        <w:t>.</w:t>
      </w:r>
    </w:p>
    <w:p w14:paraId="1B947E46" w14:textId="2A61E721" w:rsidR="00572CC7" w:rsidRPr="002779EB" w:rsidRDefault="00572CC7" w:rsidP="003C63DE">
      <w:pPr>
        <w:pStyle w:val="NoSpacing"/>
        <w:numPr>
          <w:ilvl w:val="0"/>
          <w:numId w:val="3"/>
        </w:numPr>
        <w:rPr>
          <w:b/>
        </w:rPr>
      </w:pPr>
      <w:r>
        <w:rPr>
          <w:b/>
        </w:rPr>
        <w:t xml:space="preserve">Current Residence*: </w:t>
      </w:r>
      <w:r w:rsidR="006648E6">
        <w:t xml:space="preserve">Far fewer SU students live in their </w:t>
      </w:r>
      <w:r w:rsidR="00FD1F3B">
        <w:t>“</w:t>
      </w:r>
      <w:r w:rsidR="00267F66">
        <w:t>p</w:t>
      </w:r>
      <w:r w:rsidR="006648E6">
        <w:t>arent’s home</w:t>
      </w:r>
      <w:r w:rsidR="00FD1F3B">
        <w:t>”</w:t>
      </w:r>
      <w:r w:rsidR="006648E6">
        <w:t xml:space="preserve"> or their </w:t>
      </w:r>
      <w:r w:rsidR="00FD1F3B">
        <w:t>“</w:t>
      </w:r>
      <w:r w:rsidR="00267F66">
        <w:t>o</w:t>
      </w:r>
      <w:r w:rsidR="006648E6">
        <w:t>wn house</w:t>
      </w:r>
      <w:r w:rsidR="00FD1F3B">
        <w:t>”</w:t>
      </w:r>
      <w:r w:rsidR="006648E6">
        <w:t xml:space="preserve"> as compared to the National group, although </w:t>
      </w:r>
      <w:r w:rsidR="00267F66">
        <w:t xml:space="preserve">the most common response for </w:t>
      </w:r>
      <w:r w:rsidR="006648E6">
        <w:t xml:space="preserve">all </w:t>
      </w:r>
      <w:r w:rsidR="00267F66">
        <w:t xml:space="preserve">of the </w:t>
      </w:r>
      <w:r w:rsidR="006648E6">
        <w:t>groups</w:t>
      </w:r>
      <w:r w:rsidR="00267F66">
        <w:t xml:space="preserve"> was</w:t>
      </w:r>
      <w:r w:rsidR="006648E6">
        <w:t xml:space="preserve"> to </w:t>
      </w:r>
      <w:r w:rsidR="00FD1F3B">
        <w:t>“</w:t>
      </w:r>
      <w:r w:rsidR="00267F66">
        <w:t>r</w:t>
      </w:r>
      <w:r w:rsidR="006648E6">
        <w:t xml:space="preserve">ent </w:t>
      </w:r>
      <w:r w:rsidR="00267F66">
        <w:t xml:space="preserve">a </w:t>
      </w:r>
      <w:r w:rsidR="006648E6">
        <w:t>room or apartment off campus</w:t>
      </w:r>
      <w:r w:rsidR="00FD1F3B">
        <w:t>”</w:t>
      </w:r>
      <w:r w:rsidR="006648E6">
        <w:t xml:space="preserve"> (43% SU SP16: SSI; 47% SU SP08: SSI; 28% National). SU students have also increasingly resided in </w:t>
      </w:r>
      <w:r w:rsidR="006A7CC9">
        <w:t>residence halls</w:t>
      </w:r>
      <w:r w:rsidR="006648E6">
        <w:t xml:space="preserve">, as evidenced by the </w:t>
      </w:r>
      <w:r w:rsidR="00A03BCB">
        <w:t xml:space="preserve">selection of that response option by the </w:t>
      </w:r>
      <w:r w:rsidR="006648E6">
        <w:t xml:space="preserve">SU SP08: SSI (28%) and SU SP16: SSI (38%) groups. Therefore, SU students are more likely to engage in </w:t>
      </w:r>
      <w:r w:rsidR="00267F66">
        <w:t xml:space="preserve">an increased number of </w:t>
      </w:r>
      <w:r w:rsidR="006648E6">
        <w:t>University-related experiences</w:t>
      </w:r>
      <w:r w:rsidR="002779EB">
        <w:t>, which would affect their responses compared to the National group.</w:t>
      </w:r>
    </w:p>
    <w:p w14:paraId="1B49D162" w14:textId="7540803F" w:rsidR="00B85C99" w:rsidRDefault="002779EB" w:rsidP="00B85C99">
      <w:pPr>
        <w:pStyle w:val="NoSpacing"/>
        <w:numPr>
          <w:ilvl w:val="0"/>
          <w:numId w:val="3"/>
        </w:numPr>
        <w:rPr>
          <w:b/>
        </w:rPr>
      </w:pPr>
      <w:r>
        <w:rPr>
          <w:b/>
        </w:rPr>
        <w:t xml:space="preserve">Residence Classification*: </w:t>
      </w:r>
      <w:r>
        <w:t xml:space="preserve">SU </w:t>
      </w:r>
      <w:r w:rsidR="008E30E3">
        <w:t xml:space="preserve">consistently </w:t>
      </w:r>
      <w:r>
        <w:t xml:space="preserve">has more </w:t>
      </w:r>
      <w:r w:rsidR="00FA515C">
        <w:t>“</w:t>
      </w:r>
      <w:r>
        <w:t>out-of-state</w:t>
      </w:r>
      <w:r w:rsidR="00FA515C">
        <w:t>”</w:t>
      </w:r>
      <w:r>
        <w:t xml:space="preserve"> students than the National group. Also, there has been a slight increase in </w:t>
      </w:r>
      <w:r w:rsidR="00FA515C">
        <w:t xml:space="preserve">“international” </w:t>
      </w:r>
      <w:r>
        <w:t>(not U.S. cit</w:t>
      </w:r>
      <w:r w:rsidR="008E30E3">
        <w:t>izen) students at SU from the SU SP08: SSI collection to the current SU SP16: SSI sample.</w:t>
      </w:r>
    </w:p>
    <w:p w14:paraId="018EC64D" w14:textId="7CC5CD44" w:rsidR="00EC25A9" w:rsidRPr="00B85C99" w:rsidRDefault="00F12607" w:rsidP="00B85C99">
      <w:pPr>
        <w:pStyle w:val="NoSpacing"/>
        <w:numPr>
          <w:ilvl w:val="0"/>
          <w:numId w:val="3"/>
        </w:numPr>
        <w:rPr>
          <w:b/>
        </w:rPr>
      </w:pPr>
      <w:r w:rsidRPr="00B85C99">
        <w:rPr>
          <w:b/>
        </w:rPr>
        <w:t xml:space="preserve">Institution was my ____ choice*: </w:t>
      </w:r>
      <w:r w:rsidR="004658F5">
        <w:t>In general, the groups are similar in their participant percentages across the response options</w:t>
      </w:r>
      <w:r w:rsidR="00B85C99">
        <w:t>, with “1</w:t>
      </w:r>
      <w:r w:rsidR="00B85C99" w:rsidRPr="00B85C99">
        <w:rPr>
          <w:vertAlign w:val="superscript"/>
        </w:rPr>
        <w:t>st</w:t>
      </w:r>
      <w:r w:rsidR="00B85C99">
        <w:t xml:space="preserve"> choice” selected by the largest percentage of participants in each group</w:t>
      </w:r>
      <w:r w:rsidR="00267F66">
        <w:t>.</w:t>
      </w:r>
    </w:p>
    <w:p w14:paraId="4B60B3A5" w14:textId="77777777" w:rsidR="00B85C99" w:rsidRPr="00B85C99" w:rsidRDefault="00B85C99" w:rsidP="00B85C99">
      <w:pPr>
        <w:pStyle w:val="NoSpacing"/>
        <w:rPr>
          <w:b/>
        </w:rPr>
      </w:pPr>
    </w:p>
    <w:p w14:paraId="65EB9BD7" w14:textId="77777777" w:rsidR="00EC25A9" w:rsidRPr="00A23613" w:rsidRDefault="00EC25A9" w:rsidP="00EC25A9">
      <w:pPr>
        <w:pStyle w:val="NoSpacing"/>
        <w:rPr>
          <w:b/>
        </w:rPr>
      </w:pPr>
    </w:p>
    <w:p w14:paraId="16B1163F" w14:textId="7128A554" w:rsidR="00A34081" w:rsidRDefault="00A34081" w:rsidP="00306020">
      <w:pPr>
        <w:pStyle w:val="Heading3"/>
      </w:pPr>
      <w:bookmarkStart w:id="10" w:name="_Strengths_and_Challenges"/>
      <w:bookmarkStart w:id="11" w:name="_Toc459637172"/>
      <w:bookmarkEnd w:id="10"/>
      <w:r>
        <w:t>Strengths and Challenges</w:t>
      </w:r>
      <w:bookmarkEnd w:id="11"/>
    </w:p>
    <w:p w14:paraId="32F80D72" w14:textId="7EF232BF" w:rsidR="00A34081" w:rsidRDefault="005F2C4A" w:rsidP="00580B13">
      <w:pPr>
        <w:pStyle w:val="NoSpacing"/>
      </w:pPr>
      <w:r>
        <w:t>The Satisfaction-Priorities Surveys Interpretive Guide (</w:t>
      </w:r>
      <w:proofErr w:type="spellStart"/>
      <w:r>
        <w:t>Ruffalo</w:t>
      </w:r>
      <w:proofErr w:type="spellEnd"/>
      <w:r>
        <w:t xml:space="preserve"> Noel Levitz 20</w:t>
      </w:r>
      <w:r w:rsidR="00A34081">
        <w:t>16</w:t>
      </w:r>
      <w:r w:rsidR="00B537A3">
        <w:t>b</w:t>
      </w:r>
      <w:r>
        <w:t>) articulates how institution</w:t>
      </w:r>
      <w:r w:rsidR="001E1D9B">
        <w:t>al</w:t>
      </w:r>
      <w:r>
        <w:t xml:space="preserve"> strengths and challenges </w:t>
      </w:r>
      <w:r w:rsidR="001E1D9B">
        <w:t xml:space="preserve">can be identified </w:t>
      </w:r>
      <w:r>
        <w:t>based on participant</w:t>
      </w:r>
      <w:r w:rsidR="001E1D9B">
        <w:t>s’</w:t>
      </w:r>
      <w:r>
        <w:t xml:space="preserve"> responses (excerpts in italics). For both strengths and challenges it should be noted that only items that collect responses for both the </w:t>
      </w:r>
      <w:r w:rsidRPr="005F2C4A">
        <w:rPr>
          <w:i/>
        </w:rPr>
        <w:t>Importance</w:t>
      </w:r>
      <w:r>
        <w:t xml:space="preserve"> and </w:t>
      </w:r>
      <w:r w:rsidRPr="005F2C4A">
        <w:rPr>
          <w:i/>
        </w:rPr>
        <w:t>Satisfaction</w:t>
      </w:r>
      <w:r>
        <w:t xml:space="preserve"> aspects of the survey are included – those that only include one or the other are not.</w:t>
      </w:r>
    </w:p>
    <w:p w14:paraId="3F5B7C54" w14:textId="77777777" w:rsidR="00A34081" w:rsidRDefault="00A34081" w:rsidP="00580B13">
      <w:pPr>
        <w:pStyle w:val="NoSpacing"/>
      </w:pPr>
    </w:p>
    <w:p w14:paraId="33BD8340" w14:textId="77777777" w:rsidR="00A34081" w:rsidRDefault="00A34081" w:rsidP="00580B13">
      <w:pPr>
        <w:pStyle w:val="NoSpacing"/>
      </w:pPr>
    </w:p>
    <w:p w14:paraId="0860F4D6" w14:textId="0A9D6D45" w:rsidR="00A34081" w:rsidRDefault="00A34081" w:rsidP="00306020">
      <w:pPr>
        <w:pStyle w:val="Heading4"/>
      </w:pPr>
      <w:bookmarkStart w:id="12" w:name="_Strengths"/>
      <w:bookmarkStart w:id="13" w:name="_Toc459637173"/>
      <w:bookmarkEnd w:id="12"/>
      <w:r>
        <w:t>Strengths</w:t>
      </w:r>
      <w:bookmarkEnd w:id="13"/>
    </w:p>
    <w:p w14:paraId="070DC14B" w14:textId="7AEEB55B" w:rsidR="00A34081" w:rsidRPr="005F2C4A" w:rsidRDefault="005F2C4A" w:rsidP="00580B13">
      <w:pPr>
        <w:pStyle w:val="NoSpacing"/>
        <w:rPr>
          <w:i/>
        </w:rPr>
      </w:pPr>
      <w:r w:rsidRPr="00472324">
        <w:rPr>
          <w:b/>
          <w:i/>
        </w:rPr>
        <w:t>Strengths are items with high importance and high satisfaction.</w:t>
      </w:r>
      <w:r w:rsidRPr="005F2C4A">
        <w:rPr>
          <w:i/>
        </w:rPr>
        <w:t xml:space="preserve"> These are specifically identified as items above the mid‐point in importance (top half) and in the upper quartile (25 percent) of your satisfaction scores. The strengths are listed in descending order of importance.</w:t>
      </w:r>
    </w:p>
    <w:p w14:paraId="32FA8A67" w14:textId="77777777" w:rsidR="00A34081" w:rsidRDefault="00A34081" w:rsidP="00580B13">
      <w:pPr>
        <w:pStyle w:val="NoSpacing"/>
      </w:pPr>
    </w:p>
    <w:p w14:paraId="138E4911" w14:textId="262B4633" w:rsidR="0041320B" w:rsidRPr="00F93A87" w:rsidRDefault="0041320B" w:rsidP="00F93A87">
      <w:pPr>
        <w:pStyle w:val="Heading5"/>
        <w:rPr>
          <w:sz w:val="20"/>
        </w:rPr>
      </w:pPr>
      <w:bookmarkStart w:id="14" w:name="_Table_1._Strengths"/>
      <w:bookmarkStart w:id="15" w:name="_Toc459637174"/>
      <w:bookmarkEnd w:id="14"/>
      <w:r w:rsidRPr="00F93A87">
        <w:rPr>
          <w:b/>
          <w:sz w:val="20"/>
        </w:rPr>
        <w:t>Table 1.</w:t>
      </w:r>
      <w:r w:rsidRPr="00F93A87">
        <w:rPr>
          <w:sz w:val="20"/>
        </w:rPr>
        <w:t xml:space="preserve"> </w:t>
      </w:r>
      <w:r w:rsidR="00472324" w:rsidRPr="00F93A87">
        <w:rPr>
          <w:sz w:val="20"/>
        </w:rPr>
        <w:t>Strengths</w:t>
      </w:r>
      <w:bookmarkEnd w:id="15"/>
    </w:p>
    <w:tbl>
      <w:tblPr>
        <w:tblStyle w:val="TableGrid"/>
        <w:tblW w:w="0" w:type="auto"/>
        <w:tblLook w:val="04A0" w:firstRow="1" w:lastRow="0" w:firstColumn="1" w:lastColumn="0" w:noHBand="0" w:noVBand="1"/>
      </w:tblPr>
      <w:tblGrid>
        <w:gridCol w:w="2804"/>
        <w:gridCol w:w="1178"/>
        <w:gridCol w:w="1494"/>
        <w:gridCol w:w="1393"/>
        <w:gridCol w:w="1190"/>
        <w:gridCol w:w="1291"/>
      </w:tblGrid>
      <w:tr w:rsidR="007273FB" w:rsidRPr="00A07914" w14:paraId="4F57B1CC" w14:textId="77777777" w:rsidTr="00A07914">
        <w:tc>
          <w:tcPr>
            <w:tcW w:w="0" w:type="auto"/>
            <w:vMerge w:val="restart"/>
          </w:tcPr>
          <w:p w14:paraId="5F6E15F0" w14:textId="4C4772CE" w:rsidR="00C80762" w:rsidRPr="00B1113D" w:rsidRDefault="00C80762" w:rsidP="00580B13">
            <w:pPr>
              <w:pStyle w:val="NoSpacing"/>
              <w:rPr>
                <w:b/>
                <w:sz w:val="20"/>
                <w:szCs w:val="20"/>
              </w:rPr>
            </w:pPr>
            <w:r w:rsidRPr="00B1113D">
              <w:rPr>
                <w:b/>
                <w:sz w:val="20"/>
                <w:szCs w:val="20"/>
              </w:rPr>
              <w:t>Item</w:t>
            </w:r>
          </w:p>
        </w:tc>
        <w:tc>
          <w:tcPr>
            <w:tcW w:w="0" w:type="auto"/>
            <w:gridSpan w:val="3"/>
          </w:tcPr>
          <w:p w14:paraId="1E713035" w14:textId="57602F18" w:rsidR="00C80762" w:rsidRPr="00B1113D" w:rsidRDefault="00C80762" w:rsidP="00C80762">
            <w:pPr>
              <w:pStyle w:val="NoSpacing"/>
              <w:jc w:val="center"/>
              <w:rPr>
                <w:b/>
                <w:sz w:val="20"/>
                <w:szCs w:val="20"/>
              </w:rPr>
            </w:pPr>
            <w:r w:rsidRPr="00B1113D">
              <w:rPr>
                <w:b/>
                <w:sz w:val="20"/>
                <w:szCs w:val="20"/>
              </w:rPr>
              <w:t>SU SP16: SSI</w:t>
            </w:r>
          </w:p>
        </w:tc>
        <w:tc>
          <w:tcPr>
            <w:tcW w:w="0" w:type="auto"/>
            <w:vMerge w:val="restart"/>
          </w:tcPr>
          <w:p w14:paraId="77531D91" w14:textId="0B003F92" w:rsidR="00C80762" w:rsidRPr="00B1113D" w:rsidRDefault="007273FB" w:rsidP="00C80762">
            <w:pPr>
              <w:pStyle w:val="NoSpacing"/>
              <w:jc w:val="center"/>
              <w:rPr>
                <w:b/>
                <w:sz w:val="20"/>
                <w:szCs w:val="20"/>
              </w:rPr>
            </w:pPr>
            <w:r>
              <w:rPr>
                <w:b/>
                <w:sz w:val="20"/>
                <w:szCs w:val="20"/>
              </w:rPr>
              <w:t xml:space="preserve">SU SP16: SSI vs. </w:t>
            </w:r>
            <w:r w:rsidR="00C80762" w:rsidRPr="00B1113D">
              <w:rPr>
                <w:b/>
                <w:sz w:val="20"/>
                <w:szCs w:val="20"/>
              </w:rPr>
              <w:t>SU SP08: SSI</w:t>
            </w:r>
          </w:p>
        </w:tc>
        <w:tc>
          <w:tcPr>
            <w:tcW w:w="0" w:type="auto"/>
            <w:vMerge w:val="restart"/>
          </w:tcPr>
          <w:p w14:paraId="4AA24C58" w14:textId="04429FFC" w:rsidR="00C80762" w:rsidRPr="00B1113D" w:rsidRDefault="007273FB" w:rsidP="00C80762">
            <w:pPr>
              <w:pStyle w:val="NoSpacing"/>
              <w:jc w:val="center"/>
              <w:rPr>
                <w:b/>
                <w:sz w:val="20"/>
                <w:szCs w:val="20"/>
              </w:rPr>
            </w:pPr>
            <w:r>
              <w:rPr>
                <w:b/>
                <w:sz w:val="20"/>
                <w:szCs w:val="20"/>
              </w:rPr>
              <w:t xml:space="preserve">SU SP16: SSI vs. </w:t>
            </w:r>
            <w:r w:rsidR="00C80762" w:rsidRPr="00B1113D">
              <w:rPr>
                <w:b/>
                <w:sz w:val="20"/>
                <w:szCs w:val="20"/>
              </w:rPr>
              <w:t>National</w:t>
            </w:r>
          </w:p>
        </w:tc>
      </w:tr>
      <w:tr w:rsidR="007273FB" w:rsidRPr="00A07914" w14:paraId="67389373" w14:textId="77777777" w:rsidTr="00A07914">
        <w:tc>
          <w:tcPr>
            <w:tcW w:w="0" w:type="auto"/>
            <w:vMerge/>
          </w:tcPr>
          <w:p w14:paraId="724CB32D" w14:textId="1D1BBDA7" w:rsidR="00C80762" w:rsidRPr="00A07914" w:rsidRDefault="00C80762" w:rsidP="00580B13">
            <w:pPr>
              <w:pStyle w:val="NoSpacing"/>
              <w:rPr>
                <w:sz w:val="20"/>
                <w:szCs w:val="20"/>
              </w:rPr>
            </w:pPr>
          </w:p>
        </w:tc>
        <w:tc>
          <w:tcPr>
            <w:tcW w:w="0" w:type="auto"/>
          </w:tcPr>
          <w:p w14:paraId="0382BDE9" w14:textId="77F5B6C3" w:rsidR="00C80762" w:rsidRPr="00B1113D" w:rsidRDefault="00C80762" w:rsidP="00C80762">
            <w:pPr>
              <w:pStyle w:val="NoSpacing"/>
              <w:jc w:val="center"/>
              <w:rPr>
                <w:b/>
                <w:sz w:val="20"/>
                <w:szCs w:val="20"/>
              </w:rPr>
            </w:pPr>
            <w:r w:rsidRPr="00B1113D">
              <w:rPr>
                <w:b/>
                <w:sz w:val="20"/>
                <w:szCs w:val="20"/>
              </w:rPr>
              <w:t>Importance</w:t>
            </w:r>
          </w:p>
        </w:tc>
        <w:tc>
          <w:tcPr>
            <w:tcW w:w="0" w:type="auto"/>
          </w:tcPr>
          <w:p w14:paraId="49BC5129" w14:textId="28715D7D" w:rsidR="00C80762" w:rsidRPr="00B1113D" w:rsidRDefault="00C80762" w:rsidP="00C80762">
            <w:pPr>
              <w:pStyle w:val="NoSpacing"/>
              <w:jc w:val="center"/>
              <w:rPr>
                <w:b/>
                <w:sz w:val="20"/>
                <w:szCs w:val="20"/>
              </w:rPr>
            </w:pPr>
            <w:r w:rsidRPr="00B1113D">
              <w:rPr>
                <w:b/>
                <w:sz w:val="20"/>
                <w:szCs w:val="20"/>
              </w:rPr>
              <w:t>Satisfaction/SD</w:t>
            </w:r>
          </w:p>
        </w:tc>
        <w:tc>
          <w:tcPr>
            <w:tcW w:w="0" w:type="auto"/>
          </w:tcPr>
          <w:p w14:paraId="5882709A" w14:textId="201C47A0" w:rsidR="00C80762" w:rsidRPr="00B1113D" w:rsidRDefault="00C80762" w:rsidP="00C80762">
            <w:pPr>
              <w:pStyle w:val="NoSpacing"/>
              <w:jc w:val="center"/>
              <w:rPr>
                <w:b/>
                <w:sz w:val="20"/>
                <w:szCs w:val="20"/>
              </w:rPr>
            </w:pPr>
            <w:r w:rsidRPr="00B1113D">
              <w:rPr>
                <w:b/>
                <w:sz w:val="20"/>
                <w:szCs w:val="20"/>
              </w:rPr>
              <w:t>Performance Gap</w:t>
            </w:r>
          </w:p>
        </w:tc>
        <w:tc>
          <w:tcPr>
            <w:tcW w:w="0" w:type="auto"/>
            <w:vMerge/>
          </w:tcPr>
          <w:p w14:paraId="1F26B491" w14:textId="77777777" w:rsidR="00C80762" w:rsidRPr="00A07914" w:rsidRDefault="00C80762" w:rsidP="00580B13">
            <w:pPr>
              <w:pStyle w:val="NoSpacing"/>
              <w:rPr>
                <w:sz w:val="20"/>
                <w:szCs w:val="20"/>
              </w:rPr>
            </w:pPr>
          </w:p>
        </w:tc>
        <w:tc>
          <w:tcPr>
            <w:tcW w:w="0" w:type="auto"/>
            <w:vMerge/>
          </w:tcPr>
          <w:p w14:paraId="2AE9D261" w14:textId="77777777" w:rsidR="00C80762" w:rsidRPr="00A07914" w:rsidRDefault="00C80762" w:rsidP="00580B13">
            <w:pPr>
              <w:pStyle w:val="NoSpacing"/>
              <w:rPr>
                <w:sz w:val="20"/>
                <w:szCs w:val="20"/>
              </w:rPr>
            </w:pPr>
          </w:p>
        </w:tc>
      </w:tr>
      <w:tr w:rsidR="007273FB" w:rsidRPr="00A07914" w14:paraId="41F6C792" w14:textId="77777777" w:rsidTr="00A07914">
        <w:tc>
          <w:tcPr>
            <w:tcW w:w="0" w:type="auto"/>
          </w:tcPr>
          <w:p w14:paraId="007D962C" w14:textId="74570D30" w:rsidR="00C80762" w:rsidRPr="00A07914" w:rsidRDefault="00C80762" w:rsidP="00C80762">
            <w:pPr>
              <w:pStyle w:val="NoSpacing"/>
              <w:rPr>
                <w:sz w:val="20"/>
                <w:szCs w:val="20"/>
              </w:rPr>
            </w:pPr>
            <w:r w:rsidRPr="00A07914">
              <w:rPr>
                <w:sz w:val="20"/>
                <w:szCs w:val="20"/>
              </w:rPr>
              <w:t>8. The content of the courses within my major is valuable.</w:t>
            </w:r>
          </w:p>
        </w:tc>
        <w:tc>
          <w:tcPr>
            <w:tcW w:w="0" w:type="auto"/>
          </w:tcPr>
          <w:p w14:paraId="6CF6BEF8" w14:textId="55A24F48" w:rsidR="00C80762" w:rsidRPr="00A07914" w:rsidRDefault="00A07914" w:rsidP="00D56DAA">
            <w:pPr>
              <w:pStyle w:val="NoSpacing"/>
              <w:jc w:val="center"/>
              <w:rPr>
                <w:sz w:val="20"/>
                <w:szCs w:val="20"/>
              </w:rPr>
            </w:pPr>
            <w:r>
              <w:rPr>
                <w:sz w:val="20"/>
                <w:szCs w:val="20"/>
              </w:rPr>
              <w:t>6.65</w:t>
            </w:r>
          </w:p>
        </w:tc>
        <w:tc>
          <w:tcPr>
            <w:tcW w:w="0" w:type="auto"/>
          </w:tcPr>
          <w:p w14:paraId="510917A5" w14:textId="4EC86455" w:rsidR="00C80762" w:rsidRPr="00A07914" w:rsidRDefault="00A07914" w:rsidP="00D56DAA">
            <w:pPr>
              <w:pStyle w:val="NoSpacing"/>
              <w:jc w:val="center"/>
              <w:rPr>
                <w:sz w:val="20"/>
                <w:szCs w:val="20"/>
              </w:rPr>
            </w:pPr>
            <w:r>
              <w:rPr>
                <w:sz w:val="20"/>
                <w:szCs w:val="20"/>
              </w:rPr>
              <w:t>5.85/1.19</w:t>
            </w:r>
          </w:p>
        </w:tc>
        <w:tc>
          <w:tcPr>
            <w:tcW w:w="0" w:type="auto"/>
          </w:tcPr>
          <w:p w14:paraId="64DCFB5E" w14:textId="78BDEF49" w:rsidR="00C80762" w:rsidRPr="00A07914" w:rsidRDefault="00A07914" w:rsidP="00D56DAA">
            <w:pPr>
              <w:pStyle w:val="NoSpacing"/>
              <w:jc w:val="center"/>
              <w:rPr>
                <w:sz w:val="20"/>
                <w:szCs w:val="20"/>
              </w:rPr>
            </w:pPr>
            <w:r>
              <w:rPr>
                <w:sz w:val="20"/>
                <w:szCs w:val="20"/>
              </w:rPr>
              <w:t>0.80</w:t>
            </w:r>
          </w:p>
        </w:tc>
        <w:tc>
          <w:tcPr>
            <w:tcW w:w="0" w:type="auto"/>
          </w:tcPr>
          <w:p w14:paraId="0CA42A9B" w14:textId="77777777" w:rsidR="00C80762" w:rsidRPr="00D56DAA" w:rsidRDefault="00C80762" w:rsidP="00D56DAA">
            <w:pPr>
              <w:pStyle w:val="NoSpacing"/>
              <w:jc w:val="center"/>
              <w:rPr>
                <w:b/>
                <w:sz w:val="20"/>
                <w:szCs w:val="20"/>
              </w:rPr>
            </w:pPr>
          </w:p>
        </w:tc>
        <w:tc>
          <w:tcPr>
            <w:tcW w:w="0" w:type="auto"/>
          </w:tcPr>
          <w:p w14:paraId="11032D8A" w14:textId="69CB4875" w:rsidR="00C80762" w:rsidRPr="00D56DAA" w:rsidRDefault="00C80762" w:rsidP="00D56DAA">
            <w:pPr>
              <w:pStyle w:val="NoSpacing"/>
              <w:jc w:val="center"/>
              <w:rPr>
                <w:b/>
                <w:sz w:val="20"/>
                <w:szCs w:val="20"/>
              </w:rPr>
            </w:pPr>
            <w:r w:rsidRPr="00D56DAA">
              <w:rPr>
                <w:b/>
                <w:sz w:val="20"/>
                <w:szCs w:val="20"/>
              </w:rPr>
              <w:t>+</w:t>
            </w:r>
          </w:p>
        </w:tc>
      </w:tr>
      <w:tr w:rsidR="007273FB" w:rsidRPr="00A07914" w14:paraId="6A5E5BD8" w14:textId="77777777" w:rsidTr="00A07914">
        <w:tc>
          <w:tcPr>
            <w:tcW w:w="0" w:type="auto"/>
          </w:tcPr>
          <w:p w14:paraId="33530DF9" w14:textId="258F5639" w:rsidR="00C80762" w:rsidRPr="00A07914" w:rsidRDefault="00C80762" w:rsidP="00C80762">
            <w:pPr>
              <w:pStyle w:val="NoSpacing"/>
              <w:rPr>
                <w:sz w:val="20"/>
                <w:szCs w:val="20"/>
              </w:rPr>
            </w:pPr>
            <w:r w:rsidRPr="00A07914">
              <w:rPr>
                <w:sz w:val="20"/>
                <w:szCs w:val="20"/>
              </w:rPr>
              <w:t>16. The instruction in my major field is excellent.</w:t>
            </w:r>
          </w:p>
        </w:tc>
        <w:tc>
          <w:tcPr>
            <w:tcW w:w="0" w:type="auto"/>
          </w:tcPr>
          <w:p w14:paraId="144BCC72" w14:textId="2991BEA1" w:rsidR="00C80762" w:rsidRPr="00A07914" w:rsidRDefault="00A07914" w:rsidP="00D56DAA">
            <w:pPr>
              <w:pStyle w:val="NoSpacing"/>
              <w:jc w:val="center"/>
              <w:rPr>
                <w:sz w:val="20"/>
                <w:szCs w:val="20"/>
              </w:rPr>
            </w:pPr>
            <w:r>
              <w:rPr>
                <w:sz w:val="20"/>
                <w:szCs w:val="20"/>
              </w:rPr>
              <w:t>6.62</w:t>
            </w:r>
          </w:p>
        </w:tc>
        <w:tc>
          <w:tcPr>
            <w:tcW w:w="0" w:type="auto"/>
          </w:tcPr>
          <w:p w14:paraId="3AEEF3BA" w14:textId="574AEABF" w:rsidR="00C80762" w:rsidRPr="00A07914" w:rsidRDefault="00A07914" w:rsidP="00D56DAA">
            <w:pPr>
              <w:pStyle w:val="NoSpacing"/>
              <w:jc w:val="center"/>
              <w:rPr>
                <w:sz w:val="20"/>
                <w:szCs w:val="20"/>
              </w:rPr>
            </w:pPr>
            <w:r>
              <w:rPr>
                <w:sz w:val="20"/>
                <w:szCs w:val="20"/>
              </w:rPr>
              <w:t>5.75/1.21</w:t>
            </w:r>
          </w:p>
        </w:tc>
        <w:tc>
          <w:tcPr>
            <w:tcW w:w="0" w:type="auto"/>
          </w:tcPr>
          <w:p w14:paraId="7C08F6E4" w14:textId="701C8D6E" w:rsidR="00C80762" w:rsidRPr="00A07914" w:rsidRDefault="00A07914" w:rsidP="00D56DAA">
            <w:pPr>
              <w:pStyle w:val="NoSpacing"/>
              <w:jc w:val="center"/>
              <w:rPr>
                <w:sz w:val="20"/>
                <w:szCs w:val="20"/>
              </w:rPr>
            </w:pPr>
            <w:r>
              <w:rPr>
                <w:sz w:val="20"/>
                <w:szCs w:val="20"/>
              </w:rPr>
              <w:t>0.87</w:t>
            </w:r>
          </w:p>
        </w:tc>
        <w:tc>
          <w:tcPr>
            <w:tcW w:w="0" w:type="auto"/>
          </w:tcPr>
          <w:p w14:paraId="7EF47E3D" w14:textId="77777777" w:rsidR="00C80762" w:rsidRPr="00D56DAA" w:rsidRDefault="00C80762" w:rsidP="00D56DAA">
            <w:pPr>
              <w:pStyle w:val="NoSpacing"/>
              <w:jc w:val="center"/>
              <w:rPr>
                <w:b/>
                <w:sz w:val="20"/>
                <w:szCs w:val="20"/>
              </w:rPr>
            </w:pPr>
          </w:p>
        </w:tc>
        <w:tc>
          <w:tcPr>
            <w:tcW w:w="0" w:type="auto"/>
          </w:tcPr>
          <w:p w14:paraId="049BDC48" w14:textId="06EB9716" w:rsidR="00C80762" w:rsidRPr="00D56DAA" w:rsidRDefault="00C80762" w:rsidP="00D56DAA">
            <w:pPr>
              <w:pStyle w:val="NoSpacing"/>
              <w:jc w:val="center"/>
              <w:rPr>
                <w:b/>
                <w:sz w:val="20"/>
                <w:szCs w:val="20"/>
              </w:rPr>
            </w:pPr>
            <w:r w:rsidRPr="00D56DAA">
              <w:rPr>
                <w:b/>
                <w:sz w:val="20"/>
                <w:szCs w:val="20"/>
              </w:rPr>
              <w:t>+</w:t>
            </w:r>
          </w:p>
        </w:tc>
      </w:tr>
      <w:tr w:rsidR="007273FB" w:rsidRPr="00A07914" w14:paraId="7449F5BB" w14:textId="77777777" w:rsidTr="00A07914">
        <w:tc>
          <w:tcPr>
            <w:tcW w:w="0" w:type="auto"/>
          </w:tcPr>
          <w:p w14:paraId="40F65552" w14:textId="12D1A050" w:rsidR="00C80762" w:rsidRPr="00A07914" w:rsidRDefault="00C80762" w:rsidP="00C80762">
            <w:pPr>
              <w:pStyle w:val="NoSpacing"/>
              <w:rPr>
                <w:sz w:val="20"/>
                <w:szCs w:val="20"/>
              </w:rPr>
            </w:pPr>
            <w:r w:rsidRPr="00A07914">
              <w:rPr>
                <w:sz w:val="20"/>
                <w:szCs w:val="20"/>
              </w:rPr>
              <w:t>33. My academic advisor is knowledgeable ab</w:t>
            </w:r>
            <w:r w:rsidR="00A07914">
              <w:rPr>
                <w:sz w:val="20"/>
                <w:szCs w:val="20"/>
              </w:rPr>
              <w:t>out requirements in my major.</w:t>
            </w:r>
          </w:p>
        </w:tc>
        <w:tc>
          <w:tcPr>
            <w:tcW w:w="0" w:type="auto"/>
          </w:tcPr>
          <w:p w14:paraId="4533FB30" w14:textId="126AB252" w:rsidR="00C80762" w:rsidRPr="00A07914" w:rsidRDefault="00A07914" w:rsidP="00D56DAA">
            <w:pPr>
              <w:pStyle w:val="NoSpacing"/>
              <w:jc w:val="center"/>
              <w:rPr>
                <w:sz w:val="20"/>
                <w:szCs w:val="20"/>
              </w:rPr>
            </w:pPr>
            <w:r>
              <w:rPr>
                <w:sz w:val="20"/>
                <w:szCs w:val="20"/>
              </w:rPr>
              <w:t>6.60</w:t>
            </w:r>
          </w:p>
        </w:tc>
        <w:tc>
          <w:tcPr>
            <w:tcW w:w="0" w:type="auto"/>
          </w:tcPr>
          <w:p w14:paraId="76383674" w14:textId="2247A2EC" w:rsidR="00C80762" w:rsidRPr="00A07914" w:rsidRDefault="00A07914" w:rsidP="00D56DAA">
            <w:pPr>
              <w:pStyle w:val="NoSpacing"/>
              <w:jc w:val="center"/>
              <w:rPr>
                <w:sz w:val="20"/>
                <w:szCs w:val="20"/>
              </w:rPr>
            </w:pPr>
            <w:r>
              <w:rPr>
                <w:sz w:val="20"/>
                <w:szCs w:val="20"/>
              </w:rPr>
              <w:t>5.64/1.63</w:t>
            </w:r>
          </w:p>
        </w:tc>
        <w:tc>
          <w:tcPr>
            <w:tcW w:w="0" w:type="auto"/>
          </w:tcPr>
          <w:p w14:paraId="658DEE0F" w14:textId="3141F4E1" w:rsidR="00C80762" w:rsidRPr="00A07914" w:rsidRDefault="00A07914" w:rsidP="00D56DAA">
            <w:pPr>
              <w:pStyle w:val="NoSpacing"/>
              <w:jc w:val="center"/>
              <w:rPr>
                <w:sz w:val="20"/>
                <w:szCs w:val="20"/>
              </w:rPr>
            </w:pPr>
            <w:r>
              <w:rPr>
                <w:sz w:val="20"/>
                <w:szCs w:val="20"/>
              </w:rPr>
              <w:t>0.96</w:t>
            </w:r>
          </w:p>
        </w:tc>
        <w:tc>
          <w:tcPr>
            <w:tcW w:w="0" w:type="auto"/>
          </w:tcPr>
          <w:p w14:paraId="10F2A146" w14:textId="507EFAA7" w:rsidR="00C80762" w:rsidRPr="00D56DAA" w:rsidRDefault="00C80762" w:rsidP="00D56DAA">
            <w:pPr>
              <w:pStyle w:val="NoSpacing"/>
              <w:jc w:val="center"/>
              <w:rPr>
                <w:b/>
                <w:sz w:val="20"/>
                <w:szCs w:val="20"/>
              </w:rPr>
            </w:pPr>
          </w:p>
        </w:tc>
        <w:tc>
          <w:tcPr>
            <w:tcW w:w="0" w:type="auto"/>
          </w:tcPr>
          <w:p w14:paraId="4721BC84" w14:textId="77777777" w:rsidR="00C80762" w:rsidRPr="00D56DAA" w:rsidRDefault="00C80762" w:rsidP="00D56DAA">
            <w:pPr>
              <w:pStyle w:val="NoSpacing"/>
              <w:jc w:val="center"/>
              <w:rPr>
                <w:b/>
                <w:sz w:val="20"/>
                <w:szCs w:val="20"/>
              </w:rPr>
            </w:pPr>
          </w:p>
        </w:tc>
      </w:tr>
      <w:tr w:rsidR="007273FB" w:rsidRPr="00A07914" w14:paraId="315FEDFC" w14:textId="77777777" w:rsidTr="00A07914">
        <w:tc>
          <w:tcPr>
            <w:tcW w:w="0" w:type="auto"/>
          </w:tcPr>
          <w:p w14:paraId="546508B5" w14:textId="09FB6617" w:rsidR="00C80762" w:rsidRPr="00A07914" w:rsidRDefault="00A07914" w:rsidP="00A07914">
            <w:pPr>
              <w:pStyle w:val="NoSpacing"/>
              <w:rPr>
                <w:sz w:val="20"/>
                <w:szCs w:val="20"/>
              </w:rPr>
            </w:pPr>
            <w:r w:rsidRPr="00A07914">
              <w:rPr>
                <w:sz w:val="20"/>
                <w:szCs w:val="20"/>
              </w:rPr>
              <w:t>39. I am able to experie</w:t>
            </w:r>
            <w:r>
              <w:rPr>
                <w:sz w:val="20"/>
                <w:szCs w:val="20"/>
              </w:rPr>
              <w:t>nce intellectual growth here.</w:t>
            </w:r>
          </w:p>
        </w:tc>
        <w:tc>
          <w:tcPr>
            <w:tcW w:w="0" w:type="auto"/>
          </w:tcPr>
          <w:p w14:paraId="430BF8AC" w14:textId="567BEED9" w:rsidR="00C80762" w:rsidRPr="00A07914" w:rsidRDefault="008C141A" w:rsidP="00D56DAA">
            <w:pPr>
              <w:pStyle w:val="NoSpacing"/>
              <w:jc w:val="center"/>
              <w:rPr>
                <w:sz w:val="20"/>
                <w:szCs w:val="20"/>
              </w:rPr>
            </w:pPr>
            <w:r>
              <w:rPr>
                <w:sz w:val="20"/>
                <w:szCs w:val="20"/>
              </w:rPr>
              <w:t>6.58</w:t>
            </w:r>
          </w:p>
        </w:tc>
        <w:tc>
          <w:tcPr>
            <w:tcW w:w="0" w:type="auto"/>
          </w:tcPr>
          <w:p w14:paraId="3D4FAE0F" w14:textId="6B86E527" w:rsidR="00C80762" w:rsidRPr="00A07914" w:rsidRDefault="008C141A" w:rsidP="00D56DAA">
            <w:pPr>
              <w:pStyle w:val="NoSpacing"/>
              <w:jc w:val="center"/>
              <w:rPr>
                <w:sz w:val="20"/>
                <w:szCs w:val="20"/>
              </w:rPr>
            </w:pPr>
            <w:r>
              <w:rPr>
                <w:sz w:val="20"/>
                <w:szCs w:val="20"/>
              </w:rPr>
              <w:t>5.90/1.09</w:t>
            </w:r>
          </w:p>
        </w:tc>
        <w:tc>
          <w:tcPr>
            <w:tcW w:w="0" w:type="auto"/>
          </w:tcPr>
          <w:p w14:paraId="34D54B8B" w14:textId="3111FFB5" w:rsidR="00C80762" w:rsidRPr="00A07914" w:rsidRDefault="008C141A" w:rsidP="00D56DAA">
            <w:pPr>
              <w:pStyle w:val="NoSpacing"/>
              <w:jc w:val="center"/>
              <w:rPr>
                <w:sz w:val="20"/>
                <w:szCs w:val="20"/>
              </w:rPr>
            </w:pPr>
            <w:r>
              <w:rPr>
                <w:sz w:val="20"/>
                <w:szCs w:val="20"/>
              </w:rPr>
              <w:t>0.68</w:t>
            </w:r>
          </w:p>
        </w:tc>
        <w:tc>
          <w:tcPr>
            <w:tcW w:w="0" w:type="auto"/>
          </w:tcPr>
          <w:p w14:paraId="75BFE205" w14:textId="77777777" w:rsidR="00C80762" w:rsidRPr="00D56DAA" w:rsidRDefault="00C80762" w:rsidP="00D56DAA">
            <w:pPr>
              <w:pStyle w:val="NoSpacing"/>
              <w:jc w:val="center"/>
              <w:rPr>
                <w:b/>
                <w:sz w:val="20"/>
                <w:szCs w:val="20"/>
              </w:rPr>
            </w:pPr>
          </w:p>
        </w:tc>
        <w:tc>
          <w:tcPr>
            <w:tcW w:w="0" w:type="auto"/>
          </w:tcPr>
          <w:p w14:paraId="5D4EC171" w14:textId="0C883FD3" w:rsidR="00C80762" w:rsidRPr="00D56DAA" w:rsidRDefault="00A07914" w:rsidP="00D56DAA">
            <w:pPr>
              <w:pStyle w:val="NoSpacing"/>
              <w:jc w:val="center"/>
              <w:rPr>
                <w:b/>
                <w:sz w:val="20"/>
                <w:szCs w:val="20"/>
              </w:rPr>
            </w:pPr>
            <w:r w:rsidRPr="00D56DAA">
              <w:rPr>
                <w:b/>
                <w:sz w:val="20"/>
                <w:szCs w:val="20"/>
              </w:rPr>
              <w:t>+</w:t>
            </w:r>
          </w:p>
        </w:tc>
      </w:tr>
      <w:tr w:rsidR="007273FB" w:rsidRPr="00A07914" w14:paraId="1F5C58CE" w14:textId="77777777" w:rsidTr="00A07914">
        <w:tc>
          <w:tcPr>
            <w:tcW w:w="0" w:type="auto"/>
          </w:tcPr>
          <w:p w14:paraId="48399F88" w14:textId="194B0091" w:rsidR="00C80762" w:rsidRPr="00A07914" w:rsidRDefault="00A07914" w:rsidP="00A07914">
            <w:pPr>
              <w:pStyle w:val="NoSpacing"/>
              <w:rPr>
                <w:sz w:val="20"/>
                <w:szCs w:val="20"/>
              </w:rPr>
            </w:pPr>
            <w:r w:rsidRPr="00A07914">
              <w:rPr>
                <w:sz w:val="20"/>
                <w:szCs w:val="20"/>
              </w:rPr>
              <w:t>7. The campus is safe</w:t>
            </w:r>
            <w:r>
              <w:rPr>
                <w:sz w:val="20"/>
                <w:szCs w:val="20"/>
              </w:rPr>
              <w:t xml:space="preserve"> and secure for all students.</w:t>
            </w:r>
          </w:p>
        </w:tc>
        <w:tc>
          <w:tcPr>
            <w:tcW w:w="0" w:type="auto"/>
          </w:tcPr>
          <w:p w14:paraId="65AA0D14" w14:textId="1A8B8405" w:rsidR="00C80762" w:rsidRPr="00A07914" w:rsidRDefault="008C141A" w:rsidP="00D56DAA">
            <w:pPr>
              <w:pStyle w:val="NoSpacing"/>
              <w:jc w:val="center"/>
              <w:rPr>
                <w:sz w:val="20"/>
                <w:szCs w:val="20"/>
              </w:rPr>
            </w:pPr>
            <w:r>
              <w:rPr>
                <w:sz w:val="20"/>
                <w:szCs w:val="20"/>
              </w:rPr>
              <w:t>6.58</w:t>
            </w:r>
          </w:p>
        </w:tc>
        <w:tc>
          <w:tcPr>
            <w:tcW w:w="0" w:type="auto"/>
          </w:tcPr>
          <w:p w14:paraId="47C4AEF4" w14:textId="75546F4E" w:rsidR="00C80762" w:rsidRPr="00A07914" w:rsidRDefault="008C141A" w:rsidP="00D56DAA">
            <w:pPr>
              <w:pStyle w:val="NoSpacing"/>
              <w:jc w:val="center"/>
              <w:rPr>
                <w:sz w:val="20"/>
                <w:szCs w:val="20"/>
              </w:rPr>
            </w:pPr>
            <w:r>
              <w:rPr>
                <w:sz w:val="20"/>
                <w:szCs w:val="20"/>
              </w:rPr>
              <w:t>5.76/1.23</w:t>
            </w:r>
          </w:p>
        </w:tc>
        <w:tc>
          <w:tcPr>
            <w:tcW w:w="0" w:type="auto"/>
          </w:tcPr>
          <w:p w14:paraId="5F7895B0" w14:textId="433F0C15" w:rsidR="00C80762" w:rsidRPr="00A07914" w:rsidRDefault="008C141A" w:rsidP="00D56DAA">
            <w:pPr>
              <w:pStyle w:val="NoSpacing"/>
              <w:jc w:val="center"/>
              <w:rPr>
                <w:sz w:val="20"/>
                <w:szCs w:val="20"/>
              </w:rPr>
            </w:pPr>
            <w:r>
              <w:rPr>
                <w:sz w:val="20"/>
                <w:szCs w:val="20"/>
              </w:rPr>
              <w:t>0.82</w:t>
            </w:r>
          </w:p>
        </w:tc>
        <w:tc>
          <w:tcPr>
            <w:tcW w:w="0" w:type="auto"/>
          </w:tcPr>
          <w:p w14:paraId="301372FB" w14:textId="66743399" w:rsidR="00C80762" w:rsidRPr="00D56DAA" w:rsidRDefault="00C90A6C" w:rsidP="00D56DAA">
            <w:pPr>
              <w:pStyle w:val="NoSpacing"/>
              <w:jc w:val="center"/>
              <w:rPr>
                <w:b/>
                <w:sz w:val="20"/>
                <w:szCs w:val="20"/>
              </w:rPr>
            </w:pPr>
            <w:r w:rsidRPr="00D56DAA">
              <w:rPr>
                <w:b/>
                <w:sz w:val="20"/>
                <w:szCs w:val="20"/>
              </w:rPr>
              <w:t>+</w:t>
            </w:r>
          </w:p>
        </w:tc>
        <w:tc>
          <w:tcPr>
            <w:tcW w:w="0" w:type="auto"/>
          </w:tcPr>
          <w:p w14:paraId="752ECC31" w14:textId="6D6181DB" w:rsidR="00C80762" w:rsidRPr="00D56DAA" w:rsidRDefault="00A07914" w:rsidP="00D56DAA">
            <w:pPr>
              <w:pStyle w:val="NoSpacing"/>
              <w:jc w:val="center"/>
              <w:rPr>
                <w:b/>
                <w:sz w:val="20"/>
                <w:szCs w:val="20"/>
              </w:rPr>
            </w:pPr>
            <w:r w:rsidRPr="00D56DAA">
              <w:rPr>
                <w:b/>
                <w:sz w:val="20"/>
                <w:szCs w:val="20"/>
              </w:rPr>
              <w:t>+</w:t>
            </w:r>
          </w:p>
        </w:tc>
      </w:tr>
      <w:tr w:rsidR="007273FB" w:rsidRPr="00A07914" w14:paraId="31E41D9B" w14:textId="77777777" w:rsidTr="00A07914">
        <w:tc>
          <w:tcPr>
            <w:tcW w:w="0" w:type="auto"/>
          </w:tcPr>
          <w:p w14:paraId="34C7AAFB" w14:textId="57509FB5" w:rsidR="00C80762" w:rsidRPr="00A07914" w:rsidRDefault="00A07914" w:rsidP="00A07914">
            <w:pPr>
              <w:pStyle w:val="NoSpacing"/>
              <w:rPr>
                <w:sz w:val="20"/>
                <w:szCs w:val="20"/>
              </w:rPr>
            </w:pPr>
            <w:r w:rsidRPr="00A07914">
              <w:rPr>
                <w:sz w:val="20"/>
                <w:szCs w:val="20"/>
              </w:rPr>
              <w:t>55. Major requireme</w:t>
            </w:r>
            <w:r>
              <w:rPr>
                <w:sz w:val="20"/>
                <w:szCs w:val="20"/>
              </w:rPr>
              <w:t>nts are clear and reasonable.</w:t>
            </w:r>
          </w:p>
        </w:tc>
        <w:tc>
          <w:tcPr>
            <w:tcW w:w="0" w:type="auto"/>
          </w:tcPr>
          <w:p w14:paraId="6AF73859" w14:textId="64BF4822" w:rsidR="00C80762" w:rsidRPr="00A07914" w:rsidRDefault="008C141A" w:rsidP="00D56DAA">
            <w:pPr>
              <w:pStyle w:val="NoSpacing"/>
              <w:jc w:val="center"/>
              <w:rPr>
                <w:sz w:val="20"/>
                <w:szCs w:val="20"/>
              </w:rPr>
            </w:pPr>
            <w:r>
              <w:rPr>
                <w:sz w:val="20"/>
                <w:szCs w:val="20"/>
              </w:rPr>
              <w:t>6.57</w:t>
            </w:r>
          </w:p>
        </w:tc>
        <w:tc>
          <w:tcPr>
            <w:tcW w:w="0" w:type="auto"/>
          </w:tcPr>
          <w:p w14:paraId="29398E04" w14:textId="193F3DA2" w:rsidR="00C80762" w:rsidRPr="00A07914" w:rsidRDefault="008C141A" w:rsidP="00D56DAA">
            <w:pPr>
              <w:pStyle w:val="NoSpacing"/>
              <w:jc w:val="center"/>
              <w:rPr>
                <w:sz w:val="20"/>
                <w:szCs w:val="20"/>
              </w:rPr>
            </w:pPr>
            <w:r>
              <w:rPr>
                <w:sz w:val="20"/>
                <w:szCs w:val="20"/>
              </w:rPr>
              <w:t>5.81/1.35</w:t>
            </w:r>
          </w:p>
        </w:tc>
        <w:tc>
          <w:tcPr>
            <w:tcW w:w="0" w:type="auto"/>
          </w:tcPr>
          <w:p w14:paraId="200A07A5" w14:textId="2A2C3E4E" w:rsidR="00C80762" w:rsidRPr="00A07914" w:rsidRDefault="008C141A" w:rsidP="00D56DAA">
            <w:pPr>
              <w:pStyle w:val="NoSpacing"/>
              <w:jc w:val="center"/>
              <w:rPr>
                <w:sz w:val="20"/>
                <w:szCs w:val="20"/>
              </w:rPr>
            </w:pPr>
            <w:r>
              <w:rPr>
                <w:sz w:val="20"/>
                <w:szCs w:val="20"/>
              </w:rPr>
              <w:t>0.76</w:t>
            </w:r>
          </w:p>
        </w:tc>
        <w:tc>
          <w:tcPr>
            <w:tcW w:w="0" w:type="auto"/>
          </w:tcPr>
          <w:p w14:paraId="3BD416C4" w14:textId="77777777" w:rsidR="00C80762" w:rsidRPr="00D56DAA" w:rsidRDefault="00C80762" w:rsidP="00D56DAA">
            <w:pPr>
              <w:pStyle w:val="NoSpacing"/>
              <w:jc w:val="center"/>
              <w:rPr>
                <w:b/>
                <w:sz w:val="20"/>
                <w:szCs w:val="20"/>
              </w:rPr>
            </w:pPr>
          </w:p>
        </w:tc>
        <w:tc>
          <w:tcPr>
            <w:tcW w:w="0" w:type="auto"/>
          </w:tcPr>
          <w:p w14:paraId="527A1E2A" w14:textId="4B0BBA0C" w:rsidR="00C80762" w:rsidRPr="00D56DAA" w:rsidRDefault="00A07914" w:rsidP="00D56DAA">
            <w:pPr>
              <w:pStyle w:val="NoSpacing"/>
              <w:jc w:val="center"/>
              <w:rPr>
                <w:b/>
                <w:sz w:val="20"/>
                <w:szCs w:val="20"/>
              </w:rPr>
            </w:pPr>
            <w:r w:rsidRPr="00D56DAA">
              <w:rPr>
                <w:b/>
                <w:sz w:val="20"/>
                <w:szCs w:val="20"/>
              </w:rPr>
              <w:t>+</w:t>
            </w:r>
          </w:p>
        </w:tc>
      </w:tr>
      <w:tr w:rsidR="007273FB" w:rsidRPr="00A07914" w14:paraId="50FDE8BA" w14:textId="77777777" w:rsidTr="00A07914">
        <w:tc>
          <w:tcPr>
            <w:tcW w:w="0" w:type="auto"/>
          </w:tcPr>
          <w:p w14:paraId="090F3B58" w14:textId="1F7A0AA6" w:rsidR="00C80762" w:rsidRPr="00A07914" w:rsidRDefault="00A07914" w:rsidP="00A07914">
            <w:pPr>
              <w:pStyle w:val="NoSpacing"/>
              <w:rPr>
                <w:sz w:val="20"/>
                <w:szCs w:val="20"/>
              </w:rPr>
            </w:pPr>
            <w:r w:rsidRPr="00A07914">
              <w:rPr>
                <w:sz w:val="20"/>
                <w:szCs w:val="20"/>
              </w:rPr>
              <w:lastRenderedPageBreak/>
              <w:t xml:space="preserve">68. Nearly all of the faculty are </w:t>
            </w:r>
            <w:r>
              <w:rPr>
                <w:sz w:val="20"/>
                <w:szCs w:val="20"/>
              </w:rPr>
              <w:t>knowledgeable in their field.</w:t>
            </w:r>
          </w:p>
        </w:tc>
        <w:tc>
          <w:tcPr>
            <w:tcW w:w="0" w:type="auto"/>
          </w:tcPr>
          <w:p w14:paraId="28645E36" w14:textId="7E5EF0A0" w:rsidR="00C80762" w:rsidRPr="00A07914" w:rsidRDefault="008C141A" w:rsidP="00D56DAA">
            <w:pPr>
              <w:pStyle w:val="NoSpacing"/>
              <w:jc w:val="center"/>
              <w:rPr>
                <w:sz w:val="20"/>
                <w:szCs w:val="20"/>
              </w:rPr>
            </w:pPr>
            <w:r>
              <w:rPr>
                <w:sz w:val="20"/>
                <w:szCs w:val="20"/>
              </w:rPr>
              <w:t>6.57</w:t>
            </w:r>
          </w:p>
        </w:tc>
        <w:tc>
          <w:tcPr>
            <w:tcW w:w="0" w:type="auto"/>
          </w:tcPr>
          <w:p w14:paraId="2D7EFCC8" w14:textId="56305550" w:rsidR="00C80762" w:rsidRPr="00A07914" w:rsidRDefault="008C141A" w:rsidP="00D56DAA">
            <w:pPr>
              <w:pStyle w:val="NoSpacing"/>
              <w:jc w:val="center"/>
              <w:rPr>
                <w:sz w:val="20"/>
                <w:szCs w:val="20"/>
              </w:rPr>
            </w:pPr>
            <w:r>
              <w:rPr>
                <w:sz w:val="20"/>
                <w:szCs w:val="20"/>
              </w:rPr>
              <w:t>5.92/1.19</w:t>
            </w:r>
          </w:p>
        </w:tc>
        <w:tc>
          <w:tcPr>
            <w:tcW w:w="0" w:type="auto"/>
          </w:tcPr>
          <w:p w14:paraId="7BB46336" w14:textId="1745AEFD" w:rsidR="00C80762" w:rsidRPr="00A07914" w:rsidRDefault="008C141A" w:rsidP="00D56DAA">
            <w:pPr>
              <w:pStyle w:val="NoSpacing"/>
              <w:jc w:val="center"/>
              <w:rPr>
                <w:sz w:val="20"/>
                <w:szCs w:val="20"/>
              </w:rPr>
            </w:pPr>
            <w:r>
              <w:rPr>
                <w:sz w:val="20"/>
                <w:szCs w:val="20"/>
              </w:rPr>
              <w:t>0.65</w:t>
            </w:r>
          </w:p>
        </w:tc>
        <w:tc>
          <w:tcPr>
            <w:tcW w:w="0" w:type="auto"/>
          </w:tcPr>
          <w:p w14:paraId="524F17A9" w14:textId="77777777" w:rsidR="00C80762" w:rsidRPr="00D56DAA" w:rsidRDefault="00C80762" w:rsidP="00D56DAA">
            <w:pPr>
              <w:pStyle w:val="NoSpacing"/>
              <w:jc w:val="center"/>
              <w:rPr>
                <w:b/>
                <w:sz w:val="20"/>
                <w:szCs w:val="20"/>
              </w:rPr>
            </w:pPr>
          </w:p>
        </w:tc>
        <w:tc>
          <w:tcPr>
            <w:tcW w:w="0" w:type="auto"/>
          </w:tcPr>
          <w:p w14:paraId="3F4B90C7" w14:textId="27F7419F" w:rsidR="00C80762" w:rsidRPr="00D56DAA" w:rsidRDefault="00A07914" w:rsidP="00D56DAA">
            <w:pPr>
              <w:pStyle w:val="NoSpacing"/>
              <w:jc w:val="center"/>
              <w:rPr>
                <w:b/>
                <w:sz w:val="20"/>
                <w:szCs w:val="20"/>
              </w:rPr>
            </w:pPr>
            <w:r w:rsidRPr="00D56DAA">
              <w:rPr>
                <w:b/>
                <w:sz w:val="20"/>
                <w:szCs w:val="20"/>
              </w:rPr>
              <w:t>+</w:t>
            </w:r>
          </w:p>
        </w:tc>
      </w:tr>
      <w:tr w:rsidR="007273FB" w:rsidRPr="00A07914" w14:paraId="71B8729C" w14:textId="77777777" w:rsidTr="00A07914">
        <w:tc>
          <w:tcPr>
            <w:tcW w:w="0" w:type="auto"/>
          </w:tcPr>
          <w:p w14:paraId="37D5F785" w14:textId="6DC4EA73" w:rsidR="00C80762" w:rsidRPr="00A07914" w:rsidRDefault="00A07914" w:rsidP="00A07914">
            <w:pPr>
              <w:pStyle w:val="NoSpacing"/>
              <w:rPr>
                <w:sz w:val="20"/>
                <w:szCs w:val="20"/>
              </w:rPr>
            </w:pPr>
            <w:r w:rsidRPr="00A07914">
              <w:rPr>
                <w:sz w:val="20"/>
                <w:szCs w:val="20"/>
              </w:rPr>
              <w:t>29. It is an enjoyable experience to</w:t>
            </w:r>
            <w:r>
              <w:rPr>
                <w:sz w:val="20"/>
                <w:szCs w:val="20"/>
              </w:rPr>
              <w:t xml:space="preserve"> be a student on this campus.</w:t>
            </w:r>
          </w:p>
        </w:tc>
        <w:tc>
          <w:tcPr>
            <w:tcW w:w="0" w:type="auto"/>
          </w:tcPr>
          <w:p w14:paraId="26857BE4" w14:textId="6756D9FA" w:rsidR="00C80762" w:rsidRPr="00A07914" w:rsidRDefault="008C141A" w:rsidP="00D56DAA">
            <w:pPr>
              <w:pStyle w:val="NoSpacing"/>
              <w:jc w:val="center"/>
              <w:rPr>
                <w:sz w:val="20"/>
                <w:szCs w:val="20"/>
              </w:rPr>
            </w:pPr>
            <w:r>
              <w:rPr>
                <w:sz w:val="20"/>
                <w:szCs w:val="20"/>
              </w:rPr>
              <w:t>6.55</w:t>
            </w:r>
          </w:p>
        </w:tc>
        <w:tc>
          <w:tcPr>
            <w:tcW w:w="0" w:type="auto"/>
          </w:tcPr>
          <w:p w14:paraId="69EE93BF" w14:textId="09F54342" w:rsidR="00C80762" w:rsidRPr="00A07914" w:rsidRDefault="008C141A" w:rsidP="00D56DAA">
            <w:pPr>
              <w:pStyle w:val="NoSpacing"/>
              <w:jc w:val="center"/>
              <w:rPr>
                <w:sz w:val="20"/>
                <w:szCs w:val="20"/>
              </w:rPr>
            </w:pPr>
            <w:r>
              <w:rPr>
                <w:sz w:val="20"/>
                <w:szCs w:val="20"/>
              </w:rPr>
              <w:t>5.77/1.25</w:t>
            </w:r>
          </w:p>
        </w:tc>
        <w:tc>
          <w:tcPr>
            <w:tcW w:w="0" w:type="auto"/>
          </w:tcPr>
          <w:p w14:paraId="00A6EFE4" w14:textId="212202FC" w:rsidR="00C80762" w:rsidRPr="00A07914" w:rsidRDefault="008C141A" w:rsidP="00D56DAA">
            <w:pPr>
              <w:pStyle w:val="NoSpacing"/>
              <w:jc w:val="center"/>
              <w:rPr>
                <w:sz w:val="20"/>
                <w:szCs w:val="20"/>
              </w:rPr>
            </w:pPr>
            <w:r>
              <w:rPr>
                <w:sz w:val="20"/>
                <w:szCs w:val="20"/>
              </w:rPr>
              <w:t>0.78</w:t>
            </w:r>
          </w:p>
        </w:tc>
        <w:tc>
          <w:tcPr>
            <w:tcW w:w="0" w:type="auto"/>
          </w:tcPr>
          <w:p w14:paraId="1F4DA7B7" w14:textId="77777777" w:rsidR="00C80762" w:rsidRPr="00D56DAA" w:rsidRDefault="00C80762" w:rsidP="00D56DAA">
            <w:pPr>
              <w:pStyle w:val="NoSpacing"/>
              <w:jc w:val="center"/>
              <w:rPr>
                <w:b/>
                <w:sz w:val="20"/>
                <w:szCs w:val="20"/>
              </w:rPr>
            </w:pPr>
          </w:p>
        </w:tc>
        <w:tc>
          <w:tcPr>
            <w:tcW w:w="0" w:type="auto"/>
          </w:tcPr>
          <w:p w14:paraId="0127DF91" w14:textId="3663410D" w:rsidR="00C80762" w:rsidRPr="00D56DAA" w:rsidRDefault="00A07914" w:rsidP="00D56DAA">
            <w:pPr>
              <w:pStyle w:val="NoSpacing"/>
              <w:jc w:val="center"/>
              <w:rPr>
                <w:b/>
                <w:sz w:val="20"/>
                <w:szCs w:val="20"/>
              </w:rPr>
            </w:pPr>
            <w:r w:rsidRPr="00D56DAA">
              <w:rPr>
                <w:b/>
                <w:sz w:val="20"/>
                <w:szCs w:val="20"/>
              </w:rPr>
              <w:t>+</w:t>
            </w:r>
          </w:p>
        </w:tc>
      </w:tr>
      <w:tr w:rsidR="007273FB" w:rsidRPr="00A07914" w14:paraId="14E58BA7" w14:textId="77777777" w:rsidTr="00A07914">
        <w:tc>
          <w:tcPr>
            <w:tcW w:w="0" w:type="auto"/>
          </w:tcPr>
          <w:p w14:paraId="4C11C452" w14:textId="0CBB618B" w:rsidR="00C80762" w:rsidRPr="00A07914" w:rsidRDefault="00A07914" w:rsidP="00A07914">
            <w:pPr>
              <w:pStyle w:val="NoSpacing"/>
              <w:rPr>
                <w:sz w:val="20"/>
                <w:szCs w:val="20"/>
              </w:rPr>
            </w:pPr>
            <w:r w:rsidRPr="00A07914">
              <w:rPr>
                <w:sz w:val="20"/>
                <w:szCs w:val="20"/>
              </w:rPr>
              <w:t>69. There is a good variety of cou</w:t>
            </w:r>
            <w:r>
              <w:rPr>
                <w:sz w:val="20"/>
                <w:szCs w:val="20"/>
              </w:rPr>
              <w:t>rses provided on this campus.</w:t>
            </w:r>
          </w:p>
        </w:tc>
        <w:tc>
          <w:tcPr>
            <w:tcW w:w="0" w:type="auto"/>
          </w:tcPr>
          <w:p w14:paraId="60A54BF0" w14:textId="30D94661" w:rsidR="00C80762" w:rsidRPr="00A07914" w:rsidRDefault="008C141A" w:rsidP="00D56DAA">
            <w:pPr>
              <w:pStyle w:val="NoSpacing"/>
              <w:jc w:val="center"/>
              <w:rPr>
                <w:sz w:val="20"/>
                <w:szCs w:val="20"/>
              </w:rPr>
            </w:pPr>
            <w:r>
              <w:rPr>
                <w:sz w:val="20"/>
                <w:szCs w:val="20"/>
              </w:rPr>
              <w:t>6.47</w:t>
            </w:r>
          </w:p>
        </w:tc>
        <w:tc>
          <w:tcPr>
            <w:tcW w:w="0" w:type="auto"/>
          </w:tcPr>
          <w:p w14:paraId="405F2156" w14:textId="1A6DBFFF" w:rsidR="00C80762" w:rsidRPr="00A07914" w:rsidRDefault="008C141A" w:rsidP="00D56DAA">
            <w:pPr>
              <w:pStyle w:val="NoSpacing"/>
              <w:jc w:val="center"/>
              <w:rPr>
                <w:sz w:val="20"/>
                <w:szCs w:val="20"/>
              </w:rPr>
            </w:pPr>
            <w:r>
              <w:rPr>
                <w:sz w:val="20"/>
                <w:szCs w:val="20"/>
              </w:rPr>
              <w:t>5.80/1.27</w:t>
            </w:r>
          </w:p>
        </w:tc>
        <w:tc>
          <w:tcPr>
            <w:tcW w:w="0" w:type="auto"/>
          </w:tcPr>
          <w:p w14:paraId="1C8EB058" w14:textId="7F6B5B6C" w:rsidR="00C80762" w:rsidRPr="00A07914" w:rsidRDefault="008C141A" w:rsidP="00D56DAA">
            <w:pPr>
              <w:pStyle w:val="NoSpacing"/>
              <w:jc w:val="center"/>
              <w:rPr>
                <w:sz w:val="20"/>
                <w:szCs w:val="20"/>
              </w:rPr>
            </w:pPr>
            <w:r>
              <w:rPr>
                <w:sz w:val="20"/>
                <w:szCs w:val="20"/>
              </w:rPr>
              <w:t>0.67</w:t>
            </w:r>
          </w:p>
        </w:tc>
        <w:tc>
          <w:tcPr>
            <w:tcW w:w="0" w:type="auto"/>
          </w:tcPr>
          <w:p w14:paraId="290FDA1D" w14:textId="77777777" w:rsidR="00C80762" w:rsidRPr="00D56DAA" w:rsidRDefault="00C80762" w:rsidP="00D56DAA">
            <w:pPr>
              <w:pStyle w:val="NoSpacing"/>
              <w:jc w:val="center"/>
              <w:rPr>
                <w:b/>
                <w:sz w:val="20"/>
                <w:szCs w:val="20"/>
              </w:rPr>
            </w:pPr>
          </w:p>
        </w:tc>
        <w:tc>
          <w:tcPr>
            <w:tcW w:w="0" w:type="auto"/>
          </w:tcPr>
          <w:p w14:paraId="602F6293" w14:textId="0B99CC18" w:rsidR="00C80762" w:rsidRPr="00D56DAA" w:rsidRDefault="00A07914" w:rsidP="00D56DAA">
            <w:pPr>
              <w:pStyle w:val="NoSpacing"/>
              <w:jc w:val="center"/>
              <w:rPr>
                <w:b/>
                <w:sz w:val="20"/>
                <w:szCs w:val="20"/>
              </w:rPr>
            </w:pPr>
            <w:r w:rsidRPr="00D56DAA">
              <w:rPr>
                <w:b/>
                <w:sz w:val="20"/>
                <w:szCs w:val="20"/>
              </w:rPr>
              <w:t>+</w:t>
            </w:r>
          </w:p>
        </w:tc>
      </w:tr>
      <w:tr w:rsidR="007273FB" w:rsidRPr="00A07914" w14:paraId="253459A7" w14:textId="77777777" w:rsidTr="00A07914">
        <w:tc>
          <w:tcPr>
            <w:tcW w:w="0" w:type="auto"/>
          </w:tcPr>
          <w:p w14:paraId="452B4EDF" w14:textId="56342C75" w:rsidR="00C80762" w:rsidRPr="00A07914" w:rsidRDefault="00A07914" w:rsidP="00A07914">
            <w:pPr>
              <w:pStyle w:val="NoSpacing"/>
              <w:rPr>
                <w:sz w:val="20"/>
                <w:szCs w:val="20"/>
              </w:rPr>
            </w:pPr>
            <w:r w:rsidRPr="00A07914">
              <w:rPr>
                <w:sz w:val="20"/>
                <w:szCs w:val="20"/>
              </w:rPr>
              <w:t>45. Students are made to</w:t>
            </w:r>
            <w:r>
              <w:rPr>
                <w:sz w:val="20"/>
                <w:szCs w:val="20"/>
              </w:rPr>
              <w:t xml:space="preserve"> feel welcome on this campus.</w:t>
            </w:r>
          </w:p>
        </w:tc>
        <w:tc>
          <w:tcPr>
            <w:tcW w:w="0" w:type="auto"/>
          </w:tcPr>
          <w:p w14:paraId="297DAC9C" w14:textId="549F2A81" w:rsidR="00C80762" w:rsidRPr="00A07914" w:rsidRDefault="008C141A" w:rsidP="00D56DAA">
            <w:pPr>
              <w:pStyle w:val="NoSpacing"/>
              <w:jc w:val="center"/>
              <w:rPr>
                <w:sz w:val="20"/>
                <w:szCs w:val="20"/>
              </w:rPr>
            </w:pPr>
            <w:r>
              <w:rPr>
                <w:sz w:val="20"/>
                <w:szCs w:val="20"/>
              </w:rPr>
              <w:t>6.43</w:t>
            </w:r>
          </w:p>
        </w:tc>
        <w:tc>
          <w:tcPr>
            <w:tcW w:w="0" w:type="auto"/>
          </w:tcPr>
          <w:p w14:paraId="5553B037" w14:textId="792E82D5" w:rsidR="00C80762" w:rsidRPr="00A07914" w:rsidRDefault="008C141A" w:rsidP="00D56DAA">
            <w:pPr>
              <w:pStyle w:val="NoSpacing"/>
              <w:jc w:val="center"/>
              <w:rPr>
                <w:sz w:val="20"/>
                <w:szCs w:val="20"/>
              </w:rPr>
            </w:pPr>
            <w:r>
              <w:rPr>
                <w:sz w:val="20"/>
                <w:szCs w:val="20"/>
              </w:rPr>
              <w:t>5.66/1.30</w:t>
            </w:r>
          </w:p>
        </w:tc>
        <w:tc>
          <w:tcPr>
            <w:tcW w:w="0" w:type="auto"/>
          </w:tcPr>
          <w:p w14:paraId="069C1C21" w14:textId="085E1BC5" w:rsidR="00C80762" w:rsidRPr="00A07914" w:rsidRDefault="008C141A" w:rsidP="00D56DAA">
            <w:pPr>
              <w:pStyle w:val="NoSpacing"/>
              <w:jc w:val="center"/>
              <w:rPr>
                <w:sz w:val="20"/>
                <w:szCs w:val="20"/>
              </w:rPr>
            </w:pPr>
            <w:r>
              <w:rPr>
                <w:sz w:val="20"/>
                <w:szCs w:val="20"/>
              </w:rPr>
              <w:t>0.77</w:t>
            </w:r>
          </w:p>
        </w:tc>
        <w:tc>
          <w:tcPr>
            <w:tcW w:w="0" w:type="auto"/>
          </w:tcPr>
          <w:p w14:paraId="2DEFD1EA" w14:textId="77777777" w:rsidR="00C80762" w:rsidRPr="00D56DAA" w:rsidRDefault="00C80762" w:rsidP="00D56DAA">
            <w:pPr>
              <w:pStyle w:val="NoSpacing"/>
              <w:jc w:val="center"/>
              <w:rPr>
                <w:b/>
                <w:sz w:val="20"/>
                <w:szCs w:val="20"/>
              </w:rPr>
            </w:pPr>
          </w:p>
        </w:tc>
        <w:tc>
          <w:tcPr>
            <w:tcW w:w="0" w:type="auto"/>
          </w:tcPr>
          <w:p w14:paraId="6454D320" w14:textId="2A9A63F7" w:rsidR="00C80762" w:rsidRPr="00D56DAA" w:rsidRDefault="00A07914" w:rsidP="00D56DAA">
            <w:pPr>
              <w:pStyle w:val="NoSpacing"/>
              <w:jc w:val="center"/>
              <w:rPr>
                <w:b/>
                <w:sz w:val="20"/>
                <w:szCs w:val="20"/>
              </w:rPr>
            </w:pPr>
            <w:r w:rsidRPr="00D56DAA">
              <w:rPr>
                <w:b/>
                <w:sz w:val="20"/>
                <w:szCs w:val="20"/>
              </w:rPr>
              <w:t>+</w:t>
            </w:r>
          </w:p>
        </w:tc>
      </w:tr>
      <w:tr w:rsidR="007273FB" w:rsidRPr="00A07914" w14:paraId="701A0EA2" w14:textId="77777777" w:rsidTr="00A07914">
        <w:tc>
          <w:tcPr>
            <w:tcW w:w="0" w:type="auto"/>
          </w:tcPr>
          <w:p w14:paraId="64602C24" w14:textId="59538675" w:rsidR="00C80762" w:rsidRPr="00A07914" w:rsidRDefault="00A07914" w:rsidP="00A07914">
            <w:pPr>
              <w:pStyle w:val="NoSpacing"/>
              <w:rPr>
                <w:sz w:val="20"/>
                <w:szCs w:val="20"/>
              </w:rPr>
            </w:pPr>
            <w:r w:rsidRPr="00A07914">
              <w:rPr>
                <w:sz w:val="20"/>
                <w:szCs w:val="20"/>
              </w:rPr>
              <w:t>72. On the whole, t</w:t>
            </w:r>
            <w:r>
              <w:rPr>
                <w:sz w:val="20"/>
                <w:szCs w:val="20"/>
              </w:rPr>
              <w:t>he campus is well-maintained.</w:t>
            </w:r>
          </w:p>
        </w:tc>
        <w:tc>
          <w:tcPr>
            <w:tcW w:w="0" w:type="auto"/>
          </w:tcPr>
          <w:p w14:paraId="588A3E10" w14:textId="1D5C07BF" w:rsidR="00C80762" w:rsidRPr="00A07914" w:rsidRDefault="008C141A" w:rsidP="00D56DAA">
            <w:pPr>
              <w:pStyle w:val="NoSpacing"/>
              <w:jc w:val="center"/>
              <w:rPr>
                <w:sz w:val="20"/>
                <w:szCs w:val="20"/>
              </w:rPr>
            </w:pPr>
            <w:r>
              <w:rPr>
                <w:sz w:val="20"/>
                <w:szCs w:val="20"/>
              </w:rPr>
              <w:t>6.43</w:t>
            </w:r>
          </w:p>
        </w:tc>
        <w:tc>
          <w:tcPr>
            <w:tcW w:w="0" w:type="auto"/>
          </w:tcPr>
          <w:p w14:paraId="4A7BD59C" w14:textId="6EA1E02F" w:rsidR="00C80762" w:rsidRPr="00A07914" w:rsidRDefault="008C141A" w:rsidP="00D56DAA">
            <w:pPr>
              <w:pStyle w:val="NoSpacing"/>
              <w:jc w:val="center"/>
              <w:rPr>
                <w:sz w:val="20"/>
                <w:szCs w:val="20"/>
              </w:rPr>
            </w:pPr>
            <w:r>
              <w:rPr>
                <w:sz w:val="20"/>
                <w:szCs w:val="20"/>
              </w:rPr>
              <w:t>5.97/1.13</w:t>
            </w:r>
          </w:p>
        </w:tc>
        <w:tc>
          <w:tcPr>
            <w:tcW w:w="0" w:type="auto"/>
          </w:tcPr>
          <w:p w14:paraId="0BBEADCC" w14:textId="532254F2" w:rsidR="00C80762" w:rsidRPr="00A07914" w:rsidRDefault="008C141A" w:rsidP="00D56DAA">
            <w:pPr>
              <w:pStyle w:val="NoSpacing"/>
              <w:jc w:val="center"/>
              <w:rPr>
                <w:sz w:val="20"/>
                <w:szCs w:val="20"/>
              </w:rPr>
            </w:pPr>
            <w:r>
              <w:rPr>
                <w:sz w:val="20"/>
                <w:szCs w:val="20"/>
              </w:rPr>
              <w:t>0.46</w:t>
            </w:r>
          </w:p>
        </w:tc>
        <w:tc>
          <w:tcPr>
            <w:tcW w:w="0" w:type="auto"/>
          </w:tcPr>
          <w:p w14:paraId="2D1E22B5" w14:textId="12EC66ED" w:rsidR="00C80762" w:rsidRPr="00D56DAA" w:rsidRDefault="00C90A6C" w:rsidP="00D56DAA">
            <w:pPr>
              <w:pStyle w:val="NoSpacing"/>
              <w:jc w:val="center"/>
              <w:rPr>
                <w:b/>
                <w:sz w:val="20"/>
                <w:szCs w:val="20"/>
              </w:rPr>
            </w:pPr>
            <w:r w:rsidRPr="00D56DAA">
              <w:rPr>
                <w:b/>
                <w:sz w:val="20"/>
                <w:szCs w:val="20"/>
              </w:rPr>
              <w:t>-</w:t>
            </w:r>
          </w:p>
        </w:tc>
        <w:tc>
          <w:tcPr>
            <w:tcW w:w="0" w:type="auto"/>
          </w:tcPr>
          <w:p w14:paraId="78264B0C" w14:textId="745A0A6C" w:rsidR="00C80762" w:rsidRPr="00D56DAA" w:rsidRDefault="00A07914" w:rsidP="00D56DAA">
            <w:pPr>
              <w:pStyle w:val="NoSpacing"/>
              <w:jc w:val="center"/>
              <w:rPr>
                <w:b/>
                <w:sz w:val="20"/>
                <w:szCs w:val="20"/>
              </w:rPr>
            </w:pPr>
            <w:r w:rsidRPr="00D56DAA">
              <w:rPr>
                <w:b/>
                <w:sz w:val="20"/>
                <w:szCs w:val="20"/>
              </w:rPr>
              <w:t>+</w:t>
            </w:r>
          </w:p>
        </w:tc>
      </w:tr>
      <w:tr w:rsidR="007273FB" w:rsidRPr="00A07914" w14:paraId="3B8D84F9" w14:textId="77777777" w:rsidTr="00A07914">
        <w:tc>
          <w:tcPr>
            <w:tcW w:w="0" w:type="auto"/>
          </w:tcPr>
          <w:p w14:paraId="32B03FAF" w14:textId="584B6111" w:rsidR="00C80762" w:rsidRPr="00A07914" w:rsidRDefault="00A07914" w:rsidP="00A07914">
            <w:pPr>
              <w:pStyle w:val="NoSpacing"/>
              <w:rPr>
                <w:sz w:val="20"/>
                <w:szCs w:val="20"/>
              </w:rPr>
            </w:pPr>
            <w:r w:rsidRPr="00A07914">
              <w:rPr>
                <w:sz w:val="20"/>
                <w:szCs w:val="20"/>
              </w:rPr>
              <w:t>65. Faculty are usually available after c</w:t>
            </w:r>
            <w:r>
              <w:rPr>
                <w:sz w:val="20"/>
                <w:szCs w:val="20"/>
              </w:rPr>
              <w:t>lass and during office hours.</w:t>
            </w:r>
          </w:p>
        </w:tc>
        <w:tc>
          <w:tcPr>
            <w:tcW w:w="0" w:type="auto"/>
          </w:tcPr>
          <w:p w14:paraId="2E87E688" w14:textId="6721BB14" w:rsidR="00C80762" w:rsidRPr="00A07914" w:rsidRDefault="008C141A" w:rsidP="00D56DAA">
            <w:pPr>
              <w:pStyle w:val="NoSpacing"/>
              <w:jc w:val="center"/>
              <w:rPr>
                <w:sz w:val="20"/>
                <w:szCs w:val="20"/>
              </w:rPr>
            </w:pPr>
            <w:r>
              <w:rPr>
                <w:sz w:val="20"/>
                <w:szCs w:val="20"/>
              </w:rPr>
              <w:t>6.41</w:t>
            </w:r>
          </w:p>
        </w:tc>
        <w:tc>
          <w:tcPr>
            <w:tcW w:w="0" w:type="auto"/>
          </w:tcPr>
          <w:p w14:paraId="2EA3AD99" w14:textId="1412CF13" w:rsidR="00C80762" w:rsidRPr="00A07914" w:rsidRDefault="008C141A" w:rsidP="00D56DAA">
            <w:pPr>
              <w:pStyle w:val="NoSpacing"/>
              <w:jc w:val="center"/>
              <w:rPr>
                <w:sz w:val="20"/>
                <w:szCs w:val="20"/>
              </w:rPr>
            </w:pPr>
            <w:r>
              <w:rPr>
                <w:sz w:val="20"/>
                <w:szCs w:val="20"/>
              </w:rPr>
              <w:t>5.92/1.25</w:t>
            </w:r>
          </w:p>
        </w:tc>
        <w:tc>
          <w:tcPr>
            <w:tcW w:w="0" w:type="auto"/>
          </w:tcPr>
          <w:p w14:paraId="58479747" w14:textId="309ED974" w:rsidR="00C80762" w:rsidRPr="00A07914" w:rsidRDefault="008C141A" w:rsidP="00D56DAA">
            <w:pPr>
              <w:pStyle w:val="NoSpacing"/>
              <w:jc w:val="center"/>
              <w:rPr>
                <w:sz w:val="20"/>
                <w:szCs w:val="20"/>
              </w:rPr>
            </w:pPr>
            <w:r>
              <w:rPr>
                <w:sz w:val="20"/>
                <w:szCs w:val="20"/>
              </w:rPr>
              <w:t>0.49</w:t>
            </w:r>
          </w:p>
        </w:tc>
        <w:tc>
          <w:tcPr>
            <w:tcW w:w="0" w:type="auto"/>
          </w:tcPr>
          <w:p w14:paraId="4D8370AF" w14:textId="77777777" w:rsidR="00C80762" w:rsidRPr="00D56DAA" w:rsidRDefault="00C80762" w:rsidP="00D56DAA">
            <w:pPr>
              <w:pStyle w:val="NoSpacing"/>
              <w:jc w:val="center"/>
              <w:rPr>
                <w:b/>
                <w:sz w:val="20"/>
                <w:szCs w:val="20"/>
              </w:rPr>
            </w:pPr>
          </w:p>
        </w:tc>
        <w:tc>
          <w:tcPr>
            <w:tcW w:w="0" w:type="auto"/>
          </w:tcPr>
          <w:p w14:paraId="4686C702" w14:textId="5ED7AC01" w:rsidR="00C80762" w:rsidRPr="00D56DAA" w:rsidRDefault="00A07914" w:rsidP="00D56DAA">
            <w:pPr>
              <w:pStyle w:val="NoSpacing"/>
              <w:jc w:val="center"/>
              <w:rPr>
                <w:b/>
                <w:sz w:val="20"/>
                <w:szCs w:val="20"/>
              </w:rPr>
            </w:pPr>
            <w:r w:rsidRPr="00D56DAA">
              <w:rPr>
                <w:b/>
                <w:sz w:val="20"/>
                <w:szCs w:val="20"/>
              </w:rPr>
              <w:t>+</w:t>
            </w:r>
          </w:p>
        </w:tc>
      </w:tr>
      <w:tr w:rsidR="007273FB" w:rsidRPr="00A07914" w14:paraId="749C3C8A" w14:textId="77777777" w:rsidTr="00A07914">
        <w:tc>
          <w:tcPr>
            <w:tcW w:w="0" w:type="auto"/>
          </w:tcPr>
          <w:p w14:paraId="54F51041" w14:textId="475C2C7B" w:rsidR="00C80762" w:rsidRPr="00A07914" w:rsidRDefault="00A07914" w:rsidP="00A07914">
            <w:pPr>
              <w:pStyle w:val="NoSpacing"/>
              <w:rPr>
                <w:sz w:val="20"/>
                <w:szCs w:val="20"/>
              </w:rPr>
            </w:pPr>
            <w:r w:rsidRPr="00A07914">
              <w:rPr>
                <w:sz w:val="20"/>
                <w:szCs w:val="20"/>
              </w:rPr>
              <w:t>41. There is a commitment to academ</w:t>
            </w:r>
            <w:r>
              <w:rPr>
                <w:sz w:val="20"/>
                <w:szCs w:val="20"/>
              </w:rPr>
              <w:t>ic excellence on this campus.</w:t>
            </w:r>
          </w:p>
        </w:tc>
        <w:tc>
          <w:tcPr>
            <w:tcW w:w="0" w:type="auto"/>
          </w:tcPr>
          <w:p w14:paraId="587D7025" w14:textId="590910E7" w:rsidR="00C80762" w:rsidRPr="00A07914" w:rsidRDefault="008C141A" w:rsidP="00D56DAA">
            <w:pPr>
              <w:pStyle w:val="NoSpacing"/>
              <w:jc w:val="center"/>
              <w:rPr>
                <w:sz w:val="20"/>
                <w:szCs w:val="20"/>
              </w:rPr>
            </w:pPr>
            <w:r>
              <w:rPr>
                <w:sz w:val="20"/>
                <w:szCs w:val="20"/>
              </w:rPr>
              <w:t>6.40</w:t>
            </w:r>
          </w:p>
        </w:tc>
        <w:tc>
          <w:tcPr>
            <w:tcW w:w="0" w:type="auto"/>
          </w:tcPr>
          <w:p w14:paraId="5F440FCF" w14:textId="4BDA5EFC" w:rsidR="00C80762" w:rsidRPr="00A07914" w:rsidRDefault="008C141A" w:rsidP="00D56DAA">
            <w:pPr>
              <w:pStyle w:val="NoSpacing"/>
              <w:jc w:val="center"/>
              <w:rPr>
                <w:sz w:val="20"/>
                <w:szCs w:val="20"/>
              </w:rPr>
            </w:pPr>
            <w:r>
              <w:rPr>
                <w:sz w:val="20"/>
                <w:szCs w:val="20"/>
              </w:rPr>
              <w:t>5.75/1.17</w:t>
            </w:r>
          </w:p>
        </w:tc>
        <w:tc>
          <w:tcPr>
            <w:tcW w:w="0" w:type="auto"/>
          </w:tcPr>
          <w:p w14:paraId="511F6645" w14:textId="137AC70F" w:rsidR="00C80762" w:rsidRPr="00A07914" w:rsidRDefault="008C141A" w:rsidP="00D56DAA">
            <w:pPr>
              <w:pStyle w:val="NoSpacing"/>
              <w:jc w:val="center"/>
              <w:rPr>
                <w:sz w:val="20"/>
                <w:szCs w:val="20"/>
              </w:rPr>
            </w:pPr>
            <w:r>
              <w:rPr>
                <w:sz w:val="20"/>
                <w:szCs w:val="20"/>
              </w:rPr>
              <w:t>0.65</w:t>
            </w:r>
          </w:p>
        </w:tc>
        <w:tc>
          <w:tcPr>
            <w:tcW w:w="0" w:type="auto"/>
          </w:tcPr>
          <w:p w14:paraId="3CA33863" w14:textId="54EF2596" w:rsidR="00C80762" w:rsidRPr="00D56DAA" w:rsidRDefault="00D56DAA" w:rsidP="00D56DAA">
            <w:pPr>
              <w:pStyle w:val="NoSpacing"/>
              <w:jc w:val="center"/>
              <w:rPr>
                <w:b/>
                <w:sz w:val="20"/>
                <w:szCs w:val="20"/>
              </w:rPr>
            </w:pPr>
            <w:r w:rsidRPr="00D56DAA">
              <w:rPr>
                <w:b/>
                <w:sz w:val="20"/>
                <w:szCs w:val="20"/>
              </w:rPr>
              <w:t>+</w:t>
            </w:r>
          </w:p>
        </w:tc>
        <w:tc>
          <w:tcPr>
            <w:tcW w:w="0" w:type="auto"/>
          </w:tcPr>
          <w:p w14:paraId="5CB70734" w14:textId="3623462C" w:rsidR="00C80762" w:rsidRPr="00D56DAA" w:rsidRDefault="00A07914" w:rsidP="00D56DAA">
            <w:pPr>
              <w:pStyle w:val="NoSpacing"/>
              <w:jc w:val="center"/>
              <w:rPr>
                <w:b/>
                <w:sz w:val="20"/>
                <w:szCs w:val="20"/>
              </w:rPr>
            </w:pPr>
            <w:r w:rsidRPr="00D56DAA">
              <w:rPr>
                <w:b/>
                <w:sz w:val="20"/>
                <w:szCs w:val="20"/>
              </w:rPr>
              <w:t>+</w:t>
            </w:r>
          </w:p>
        </w:tc>
      </w:tr>
      <w:tr w:rsidR="007273FB" w:rsidRPr="00A07914" w14:paraId="481FFB65" w14:textId="77777777" w:rsidTr="00A07914">
        <w:tc>
          <w:tcPr>
            <w:tcW w:w="0" w:type="auto"/>
          </w:tcPr>
          <w:p w14:paraId="28CB747E" w14:textId="37A5054C" w:rsidR="00C80762" w:rsidRPr="00A07914" w:rsidRDefault="00A07914" w:rsidP="00A07914">
            <w:pPr>
              <w:pStyle w:val="NoSpacing"/>
              <w:rPr>
                <w:sz w:val="20"/>
                <w:szCs w:val="20"/>
              </w:rPr>
            </w:pPr>
            <w:r w:rsidRPr="00A07914">
              <w:rPr>
                <w:sz w:val="20"/>
                <w:szCs w:val="20"/>
              </w:rPr>
              <w:t>26. Computer labs</w:t>
            </w:r>
            <w:r>
              <w:rPr>
                <w:sz w:val="20"/>
                <w:szCs w:val="20"/>
              </w:rPr>
              <w:t xml:space="preserve"> are adequate and accessible.</w:t>
            </w:r>
          </w:p>
        </w:tc>
        <w:tc>
          <w:tcPr>
            <w:tcW w:w="0" w:type="auto"/>
          </w:tcPr>
          <w:p w14:paraId="2040D114" w14:textId="6833584C" w:rsidR="00C80762" w:rsidRPr="00A07914" w:rsidRDefault="008C141A" w:rsidP="00D56DAA">
            <w:pPr>
              <w:pStyle w:val="NoSpacing"/>
              <w:jc w:val="center"/>
              <w:rPr>
                <w:sz w:val="20"/>
                <w:szCs w:val="20"/>
              </w:rPr>
            </w:pPr>
            <w:r>
              <w:rPr>
                <w:sz w:val="20"/>
                <w:szCs w:val="20"/>
              </w:rPr>
              <w:t>6.38</w:t>
            </w:r>
          </w:p>
        </w:tc>
        <w:tc>
          <w:tcPr>
            <w:tcW w:w="0" w:type="auto"/>
          </w:tcPr>
          <w:p w14:paraId="71A1B4CB" w14:textId="14CF5140" w:rsidR="00C80762" w:rsidRPr="00A07914" w:rsidRDefault="008C141A" w:rsidP="00D56DAA">
            <w:pPr>
              <w:pStyle w:val="NoSpacing"/>
              <w:jc w:val="center"/>
              <w:rPr>
                <w:sz w:val="20"/>
                <w:szCs w:val="20"/>
              </w:rPr>
            </w:pPr>
            <w:r>
              <w:rPr>
                <w:sz w:val="20"/>
                <w:szCs w:val="20"/>
              </w:rPr>
              <w:t>5.79/1.28</w:t>
            </w:r>
          </w:p>
        </w:tc>
        <w:tc>
          <w:tcPr>
            <w:tcW w:w="0" w:type="auto"/>
          </w:tcPr>
          <w:p w14:paraId="63A1C95A" w14:textId="706CBE77" w:rsidR="00C80762" w:rsidRPr="00A07914" w:rsidRDefault="008C141A" w:rsidP="00D56DAA">
            <w:pPr>
              <w:pStyle w:val="NoSpacing"/>
              <w:jc w:val="center"/>
              <w:rPr>
                <w:sz w:val="20"/>
                <w:szCs w:val="20"/>
              </w:rPr>
            </w:pPr>
            <w:r>
              <w:rPr>
                <w:sz w:val="20"/>
                <w:szCs w:val="20"/>
              </w:rPr>
              <w:t>0.59</w:t>
            </w:r>
          </w:p>
        </w:tc>
        <w:tc>
          <w:tcPr>
            <w:tcW w:w="0" w:type="auto"/>
          </w:tcPr>
          <w:p w14:paraId="50B67A67" w14:textId="7581CA6C" w:rsidR="00C80762" w:rsidRPr="00D56DAA" w:rsidRDefault="00D56DAA" w:rsidP="00D56DAA">
            <w:pPr>
              <w:pStyle w:val="NoSpacing"/>
              <w:jc w:val="center"/>
              <w:rPr>
                <w:b/>
                <w:sz w:val="20"/>
                <w:szCs w:val="20"/>
              </w:rPr>
            </w:pPr>
            <w:r w:rsidRPr="00D56DAA">
              <w:rPr>
                <w:b/>
                <w:sz w:val="20"/>
                <w:szCs w:val="20"/>
              </w:rPr>
              <w:t>+</w:t>
            </w:r>
          </w:p>
        </w:tc>
        <w:tc>
          <w:tcPr>
            <w:tcW w:w="0" w:type="auto"/>
          </w:tcPr>
          <w:p w14:paraId="0382B32A" w14:textId="50C9193D" w:rsidR="00C80762" w:rsidRPr="00D56DAA" w:rsidRDefault="00A07914" w:rsidP="00D56DAA">
            <w:pPr>
              <w:pStyle w:val="NoSpacing"/>
              <w:jc w:val="center"/>
              <w:rPr>
                <w:b/>
                <w:sz w:val="20"/>
                <w:szCs w:val="20"/>
              </w:rPr>
            </w:pPr>
            <w:r w:rsidRPr="00D56DAA">
              <w:rPr>
                <w:b/>
                <w:sz w:val="20"/>
                <w:szCs w:val="20"/>
              </w:rPr>
              <w:t>+</w:t>
            </w:r>
          </w:p>
        </w:tc>
      </w:tr>
      <w:tr w:rsidR="007273FB" w:rsidRPr="00A07914" w14:paraId="29E27271" w14:textId="77777777" w:rsidTr="00A07914">
        <w:tc>
          <w:tcPr>
            <w:tcW w:w="0" w:type="auto"/>
          </w:tcPr>
          <w:p w14:paraId="0DFC20D2" w14:textId="41C45C6C" w:rsidR="00C80762" w:rsidRPr="00A07914" w:rsidRDefault="00A07914" w:rsidP="00A07914">
            <w:pPr>
              <w:pStyle w:val="NoSpacing"/>
              <w:rPr>
                <w:sz w:val="20"/>
                <w:szCs w:val="20"/>
              </w:rPr>
            </w:pPr>
            <w:r w:rsidRPr="00A07914">
              <w:rPr>
                <w:sz w:val="20"/>
                <w:szCs w:val="20"/>
              </w:rPr>
              <w:t>67. Freedom of expre</w:t>
            </w:r>
            <w:r>
              <w:rPr>
                <w:sz w:val="20"/>
                <w:szCs w:val="20"/>
              </w:rPr>
              <w:t>ssion is protected on campus.</w:t>
            </w:r>
            <w:r>
              <w:rPr>
                <w:sz w:val="20"/>
                <w:szCs w:val="20"/>
              </w:rPr>
              <w:tab/>
              <w:t xml:space="preserve"> </w:t>
            </w:r>
          </w:p>
        </w:tc>
        <w:tc>
          <w:tcPr>
            <w:tcW w:w="0" w:type="auto"/>
          </w:tcPr>
          <w:p w14:paraId="1C83C493" w14:textId="16D3E09B" w:rsidR="00C80762" w:rsidRPr="00A07914" w:rsidRDefault="008C141A" w:rsidP="00D56DAA">
            <w:pPr>
              <w:pStyle w:val="NoSpacing"/>
              <w:jc w:val="center"/>
              <w:rPr>
                <w:sz w:val="20"/>
                <w:szCs w:val="20"/>
              </w:rPr>
            </w:pPr>
            <w:r>
              <w:rPr>
                <w:sz w:val="20"/>
                <w:szCs w:val="20"/>
              </w:rPr>
              <w:t>6.25</w:t>
            </w:r>
          </w:p>
        </w:tc>
        <w:tc>
          <w:tcPr>
            <w:tcW w:w="0" w:type="auto"/>
          </w:tcPr>
          <w:p w14:paraId="0618FC4B" w14:textId="595C5A12" w:rsidR="00C80762" w:rsidRPr="00A07914" w:rsidRDefault="008C141A" w:rsidP="00D56DAA">
            <w:pPr>
              <w:pStyle w:val="NoSpacing"/>
              <w:jc w:val="center"/>
              <w:rPr>
                <w:sz w:val="20"/>
                <w:szCs w:val="20"/>
              </w:rPr>
            </w:pPr>
            <w:r>
              <w:rPr>
                <w:sz w:val="20"/>
                <w:szCs w:val="20"/>
              </w:rPr>
              <w:t>5.57/1.42</w:t>
            </w:r>
          </w:p>
        </w:tc>
        <w:tc>
          <w:tcPr>
            <w:tcW w:w="0" w:type="auto"/>
          </w:tcPr>
          <w:p w14:paraId="07938844" w14:textId="46F8547B" w:rsidR="00C80762" w:rsidRPr="00A07914" w:rsidRDefault="008C141A" w:rsidP="00D56DAA">
            <w:pPr>
              <w:pStyle w:val="NoSpacing"/>
              <w:jc w:val="center"/>
              <w:rPr>
                <w:sz w:val="20"/>
                <w:szCs w:val="20"/>
              </w:rPr>
            </w:pPr>
            <w:r>
              <w:rPr>
                <w:sz w:val="20"/>
                <w:szCs w:val="20"/>
              </w:rPr>
              <w:t>0.68</w:t>
            </w:r>
          </w:p>
        </w:tc>
        <w:tc>
          <w:tcPr>
            <w:tcW w:w="0" w:type="auto"/>
          </w:tcPr>
          <w:p w14:paraId="41DF42F7" w14:textId="77777777" w:rsidR="00C80762" w:rsidRPr="00D56DAA" w:rsidRDefault="00C80762" w:rsidP="00D56DAA">
            <w:pPr>
              <w:pStyle w:val="NoSpacing"/>
              <w:jc w:val="center"/>
              <w:rPr>
                <w:b/>
                <w:sz w:val="20"/>
                <w:szCs w:val="20"/>
              </w:rPr>
            </w:pPr>
          </w:p>
        </w:tc>
        <w:tc>
          <w:tcPr>
            <w:tcW w:w="0" w:type="auto"/>
          </w:tcPr>
          <w:p w14:paraId="2D18C24B" w14:textId="77777777" w:rsidR="00C80762" w:rsidRPr="00D56DAA" w:rsidRDefault="00C80762" w:rsidP="00D56DAA">
            <w:pPr>
              <w:pStyle w:val="NoSpacing"/>
              <w:jc w:val="center"/>
              <w:rPr>
                <w:b/>
                <w:sz w:val="20"/>
                <w:szCs w:val="20"/>
              </w:rPr>
            </w:pPr>
          </w:p>
        </w:tc>
      </w:tr>
      <w:tr w:rsidR="007273FB" w:rsidRPr="00A07914" w14:paraId="5E462503" w14:textId="77777777" w:rsidTr="00A07914">
        <w:tc>
          <w:tcPr>
            <w:tcW w:w="0" w:type="auto"/>
          </w:tcPr>
          <w:p w14:paraId="6F4D1F8E" w14:textId="63351EC4" w:rsidR="00C80762" w:rsidRPr="00A07914" w:rsidRDefault="00A07914" w:rsidP="00A07914">
            <w:pPr>
              <w:pStyle w:val="NoSpacing"/>
              <w:rPr>
                <w:sz w:val="20"/>
                <w:szCs w:val="20"/>
              </w:rPr>
            </w:pPr>
            <w:r w:rsidRPr="00A07914">
              <w:rPr>
                <w:sz w:val="20"/>
                <w:szCs w:val="20"/>
              </w:rPr>
              <w:t xml:space="preserve">46. I can easily get involved </w:t>
            </w:r>
            <w:r>
              <w:rPr>
                <w:sz w:val="20"/>
                <w:szCs w:val="20"/>
              </w:rPr>
              <w:t>in campus organizations.</w:t>
            </w:r>
          </w:p>
        </w:tc>
        <w:tc>
          <w:tcPr>
            <w:tcW w:w="0" w:type="auto"/>
          </w:tcPr>
          <w:p w14:paraId="7CC087DD" w14:textId="3FCDDAC2" w:rsidR="00C80762" w:rsidRPr="00A07914" w:rsidRDefault="008C141A" w:rsidP="00D56DAA">
            <w:pPr>
              <w:pStyle w:val="NoSpacing"/>
              <w:jc w:val="center"/>
              <w:rPr>
                <w:sz w:val="20"/>
                <w:szCs w:val="20"/>
              </w:rPr>
            </w:pPr>
            <w:r>
              <w:rPr>
                <w:sz w:val="20"/>
                <w:szCs w:val="20"/>
              </w:rPr>
              <w:t>6.24</w:t>
            </w:r>
          </w:p>
        </w:tc>
        <w:tc>
          <w:tcPr>
            <w:tcW w:w="0" w:type="auto"/>
          </w:tcPr>
          <w:p w14:paraId="01291E1A" w14:textId="574E29C7" w:rsidR="00C80762" w:rsidRPr="00A07914" w:rsidRDefault="008C141A" w:rsidP="00D56DAA">
            <w:pPr>
              <w:pStyle w:val="NoSpacing"/>
              <w:jc w:val="center"/>
              <w:rPr>
                <w:sz w:val="20"/>
                <w:szCs w:val="20"/>
              </w:rPr>
            </w:pPr>
            <w:r>
              <w:rPr>
                <w:sz w:val="20"/>
                <w:szCs w:val="20"/>
              </w:rPr>
              <w:t>5.71/1.37</w:t>
            </w:r>
          </w:p>
        </w:tc>
        <w:tc>
          <w:tcPr>
            <w:tcW w:w="0" w:type="auto"/>
          </w:tcPr>
          <w:p w14:paraId="217485D1" w14:textId="6CA5A74F" w:rsidR="00C80762" w:rsidRPr="00A07914" w:rsidRDefault="008C141A" w:rsidP="00D56DAA">
            <w:pPr>
              <w:pStyle w:val="NoSpacing"/>
              <w:jc w:val="center"/>
              <w:rPr>
                <w:sz w:val="20"/>
                <w:szCs w:val="20"/>
              </w:rPr>
            </w:pPr>
            <w:r>
              <w:rPr>
                <w:sz w:val="20"/>
                <w:szCs w:val="20"/>
              </w:rPr>
              <w:t>0.53</w:t>
            </w:r>
          </w:p>
        </w:tc>
        <w:tc>
          <w:tcPr>
            <w:tcW w:w="0" w:type="auto"/>
          </w:tcPr>
          <w:p w14:paraId="0E3E6983" w14:textId="77777777" w:rsidR="00C80762" w:rsidRPr="00D56DAA" w:rsidRDefault="00C80762" w:rsidP="00D56DAA">
            <w:pPr>
              <w:pStyle w:val="NoSpacing"/>
              <w:jc w:val="center"/>
              <w:rPr>
                <w:b/>
                <w:sz w:val="20"/>
                <w:szCs w:val="20"/>
              </w:rPr>
            </w:pPr>
          </w:p>
        </w:tc>
        <w:tc>
          <w:tcPr>
            <w:tcW w:w="0" w:type="auto"/>
          </w:tcPr>
          <w:p w14:paraId="0B62899E" w14:textId="07EA25A4" w:rsidR="00C80762" w:rsidRPr="00D56DAA" w:rsidRDefault="00A07914" w:rsidP="00D56DAA">
            <w:pPr>
              <w:pStyle w:val="NoSpacing"/>
              <w:jc w:val="center"/>
              <w:rPr>
                <w:b/>
                <w:sz w:val="20"/>
                <w:szCs w:val="20"/>
              </w:rPr>
            </w:pPr>
            <w:r w:rsidRPr="00D56DAA">
              <w:rPr>
                <w:b/>
                <w:sz w:val="20"/>
                <w:szCs w:val="20"/>
              </w:rPr>
              <w:t>+</w:t>
            </w:r>
          </w:p>
        </w:tc>
      </w:tr>
      <w:tr w:rsidR="007273FB" w:rsidRPr="00A07914" w14:paraId="1060459F" w14:textId="77777777" w:rsidTr="00A07914">
        <w:tc>
          <w:tcPr>
            <w:tcW w:w="0" w:type="auto"/>
          </w:tcPr>
          <w:p w14:paraId="4406C589" w14:textId="6787C5F4" w:rsidR="00C80762" w:rsidRPr="00A07914" w:rsidRDefault="00A07914" w:rsidP="00A07914">
            <w:pPr>
              <w:pStyle w:val="NoSpacing"/>
              <w:rPr>
                <w:sz w:val="20"/>
                <w:szCs w:val="20"/>
              </w:rPr>
            </w:pPr>
            <w:r w:rsidRPr="00A07914">
              <w:rPr>
                <w:sz w:val="20"/>
                <w:szCs w:val="20"/>
              </w:rPr>
              <w:t xml:space="preserve">32. Tutoring </w:t>
            </w:r>
            <w:r>
              <w:rPr>
                <w:sz w:val="20"/>
                <w:szCs w:val="20"/>
              </w:rPr>
              <w:t>services are readily available.</w:t>
            </w:r>
          </w:p>
        </w:tc>
        <w:tc>
          <w:tcPr>
            <w:tcW w:w="0" w:type="auto"/>
          </w:tcPr>
          <w:p w14:paraId="52D4E80B" w14:textId="2A1070BF" w:rsidR="00C80762" w:rsidRPr="00A07914" w:rsidRDefault="008C141A" w:rsidP="00D56DAA">
            <w:pPr>
              <w:pStyle w:val="NoSpacing"/>
              <w:jc w:val="center"/>
              <w:rPr>
                <w:sz w:val="20"/>
                <w:szCs w:val="20"/>
              </w:rPr>
            </w:pPr>
            <w:r>
              <w:rPr>
                <w:sz w:val="20"/>
                <w:szCs w:val="20"/>
              </w:rPr>
              <w:t>6.23</w:t>
            </w:r>
          </w:p>
        </w:tc>
        <w:tc>
          <w:tcPr>
            <w:tcW w:w="0" w:type="auto"/>
          </w:tcPr>
          <w:p w14:paraId="4CD6CE94" w14:textId="53C20A5B" w:rsidR="00C80762" w:rsidRPr="00A07914" w:rsidRDefault="008C141A" w:rsidP="00D56DAA">
            <w:pPr>
              <w:pStyle w:val="NoSpacing"/>
              <w:jc w:val="center"/>
              <w:rPr>
                <w:sz w:val="20"/>
                <w:szCs w:val="20"/>
              </w:rPr>
            </w:pPr>
            <w:r>
              <w:rPr>
                <w:sz w:val="20"/>
                <w:szCs w:val="20"/>
              </w:rPr>
              <w:t>5.84/1.23</w:t>
            </w:r>
          </w:p>
        </w:tc>
        <w:tc>
          <w:tcPr>
            <w:tcW w:w="0" w:type="auto"/>
          </w:tcPr>
          <w:p w14:paraId="67BFE2C6" w14:textId="56141D06" w:rsidR="00C80762" w:rsidRPr="00A07914" w:rsidRDefault="008C141A" w:rsidP="00D56DAA">
            <w:pPr>
              <w:pStyle w:val="NoSpacing"/>
              <w:jc w:val="center"/>
              <w:rPr>
                <w:sz w:val="20"/>
                <w:szCs w:val="20"/>
              </w:rPr>
            </w:pPr>
            <w:r>
              <w:rPr>
                <w:sz w:val="20"/>
                <w:szCs w:val="20"/>
              </w:rPr>
              <w:t>0.39</w:t>
            </w:r>
          </w:p>
        </w:tc>
        <w:tc>
          <w:tcPr>
            <w:tcW w:w="0" w:type="auto"/>
          </w:tcPr>
          <w:p w14:paraId="476BAC0F" w14:textId="0F3F96C3" w:rsidR="00C80762" w:rsidRPr="00D56DAA" w:rsidRDefault="00D56DAA" w:rsidP="00D56DAA">
            <w:pPr>
              <w:pStyle w:val="NoSpacing"/>
              <w:jc w:val="center"/>
              <w:rPr>
                <w:b/>
                <w:sz w:val="20"/>
                <w:szCs w:val="20"/>
              </w:rPr>
            </w:pPr>
            <w:r w:rsidRPr="00D56DAA">
              <w:rPr>
                <w:b/>
                <w:sz w:val="20"/>
                <w:szCs w:val="20"/>
              </w:rPr>
              <w:t>+</w:t>
            </w:r>
          </w:p>
        </w:tc>
        <w:tc>
          <w:tcPr>
            <w:tcW w:w="0" w:type="auto"/>
          </w:tcPr>
          <w:p w14:paraId="08B48508" w14:textId="5EC20E0F" w:rsidR="00C80762" w:rsidRPr="00D56DAA" w:rsidRDefault="00A07914" w:rsidP="00D56DAA">
            <w:pPr>
              <w:pStyle w:val="NoSpacing"/>
              <w:jc w:val="center"/>
              <w:rPr>
                <w:b/>
                <w:sz w:val="20"/>
                <w:szCs w:val="20"/>
              </w:rPr>
            </w:pPr>
            <w:r w:rsidRPr="00D56DAA">
              <w:rPr>
                <w:b/>
                <w:sz w:val="20"/>
                <w:szCs w:val="20"/>
              </w:rPr>
              <w:t>+</w:t>
            </w:r>
          </w:p>
        </w:tc>
      </w:tr>
    </w:tbl>
    <w:p w14:paraId="72D3235A" w14:textId="44EC5394" w:rsidR="00C80762" w:rsidRDefault="00472324" w:rsidP="00580B13">
      <w:pPr>
        <w:pStyle w:val="NoSpacing"/>
      </w:pPr>
      <w:r>
        <w:rPr>
          <w:sz w:val="20"/>
          <w:szCs w:val="20"/>
        </w:rPr>
        <w:t xml:space="preserve">Note: </w:t>
      </w:r>
      <w:r w:rsidR="001E1D9B" w:rsidRPr="00A07914">
        <w:rPr>
          <w:sz w:val="20"/>
          <w:szCs w:val="20"/>
        </w:rPr>
        <w:t xml:space="preserve">The SU </w:t>
      </w:r>
      <w:r w:rsidR="00A34E65">
        <w:rPr>
          <w:sz w:val="20"/>
          <w:szCs w:val="20"/>
        </w:rPr>
        <w:t>s</w:t>
      </w:r>
      <w:r w:rsidR="0072520A">
        <w:rPr>
          <w:sz w:val="20"/>
          <w:szCs w:val="20"/>
        </w:rPr>
        <w:t>pring</w:t>
      </w:r>
      <w:r w:rsidR="001E1D9B" w:rsidRPr="00A07914">
        <w:rPr>
          <w:sz w:val="20"/>
          <w:szCs w:val="20"/>
        </w:rPr>
        <w:t xml:space="preserve"> 2016 SSI sample (</w:t>
      </w:r>
      <w:r w:rsidR="001E1D9B" w:rsidRPr="00A07914">
        <w:rPr>
          <w:b/>
          <w:sz w:val="20"/>
          <w:szCs w:val="20"/>
        </w:rPr>
        <w:t>SU SP16: SSI</w:t>
      </w:r>
      <w:r w:rsidR="001E1D9B" w:rsidRPr="00A07914">
        <w:rPr>
          <w:sz w:val="20"/>
          <w:szCs w:val="20"/>
        </w:rPr>
        <w:t xml:space="preserve">; n = 679) items (with respective item numbers) that were indicated by student responses as </w:t>
      </w:r>
      <w:r w:rsidR="001E1D9B" w:rsidRPr="00A07914">
        <w:rPr>
          <w:i/>
          <w:sz w:val="20"/>
          <w:szCs w:val="20"/>
        </w:rPr>
        <w:t>Strengths</w:t>
      </w:r>
      <w:r w:rsidR="001E1D9B" w:rsidRPr="00A07914">
        <w:rPr>
          <w:sz w:val="20"/>
          <w:szCs w:val="20"/>
        </w:rPr>
        <w:t xml:space="preserve"> (high importance and high satisfaction) in order from highest to lowest importance. Comparison of those items to the SU </w:t>
      </w:r>
      <w:r w:rsidR="00A34E65">
        <w:rPr>
          <w:sz w:val="20"/>
          <w:szCs w:val="20"/>
        </w:rPr>
        <w:t>s</w:t>
      </w:r>
      <w:r w:rsidR="0072520A">
        <w:rPr>
          <w:sz w:val="20"/>
          <w:szCs w:val="20"/>
        </w:rPr>
        <w:t>pring</w:t>
      </w:r>
      <w:r w:rsidR="001E1D9B" w:rsidRPr="00A07914">
        <w:rPr>
          <w:sz w:val="20"/>
          <w:szCs w:val="20"/>
        </w:rPr>
        <w:t xml:space="preserve"> 2008 SSI sample (</w:t>
      </w:r>
      <w:r w:rsidR="001E1D9B" w:rsidRPr="00A07914">
        <w:rPr>
          <w:b/>
          <w:sz w:val="20"/>
          <w:szCs w:val="20"/>
        </w:rPr>
        <w:t>SU SP08: SSI</w:t>
      </w:r>
      <w:r w:rsidR="001E1D9B" w:rsidRPr="00A07914">
        <w:rPr>
          <w:sz w:val="20"/>
          <w:szCs w:val="20"/>
        </w:rPr>
        <w:t>; n = 776) and the National 4</w:t>
      </w:r>
      <w:r w:rsidR="001E1D9B">
        <w:rPr>
          <w:sz w:val="20"/>
          <w:szCs w:val="20"/>
        </w:rPr>
        <w:t>-</w:t>
      </w:r>
      <w:r w:rsidR="001E1D9B" w:rsidRPr="00A07914">
        <w:rPr>
          <w:sz w:val="20"/>
          <w:szCs w:val="20"/>
        </w:rPr>
        <w:t>year Public Schools sample (</w:t>
      </w:r>
      <w:r w:rsidR="001E1D9B" w:rsidRPr="00A07914">
        <w:rPr>
          <w:b/>
          <w:sz w:val="20"/>
          <w:szCs w:val="20"/>
        </w:rPr>
        <w:t>National</w:t>
      </w:r>
      <w:r w:rsidR="001E1D9B" w:rsidRPr="00A07914">
        <w:rPr>
          <w:sz w:val="20"/>
          <w:szCs w:val="20"/>
        </w:rPr>
        <w:t>; 93 institutions and n = 91,255) is also noted; where +, -, or no sign indicate</w:t>
      </w:r>
      <w:r w:rsidR="007273FB">
        <w:rPr>
          <w:sz w:val="20"/>
          <w:szCs w:val="20"/>
        </w:rPr>
        <w:t>s</w:t>
      </w:r>
      <w:r w:rsidR="001E1D9B" w:rsidRPr="00A07914">
        <w:rPr>
          <w:sz w:val="20"/>
          <w:szCs w:val="20"/>
        </w:rPr>
        <w:t xml:space="preserve"> SU SP16: SSI satisfaction is statistical</w:t>
      </w:r>
      <w:r w:rsidR="001E1D9B">
        <w:rPr>
          <w:sz w:val="20"/>
          <w:szCs w:val="20"/>
        </w:rPr>
        <w:t>ly</w:t>
      </w:r>
      <w:r w:rsidR="001E1D9B" w:rsidRPr="00A07914">
        <w:rPr>
          <w:sz w:val="20"/>
          <w:szCs w:val="20"/>
        </w:rPr>
        <w:t xml:space="preserve"> significantly higher, lower, or there is no difference </w:t>
      </w:r>
      <w:r w:rsidR="001E1D9B">
        <w:rPr>
          <w:sz w:val="20"/>
          <w:szCs w:val="20"/>
        </w:rPr>
        <w:t>when compared with</w:t>
      </w:r>
      <w:r w:rsidR="001E1D9B" w:rsidRPr="00A07914">
        <w:rPr>
          <w:sz w:val="20"/>
          <w:szCs w:val="20"/>
        </w:rPr>
        <w:t xml:space="preserve"> the </w:t>
      </w:r>
      <w:r w:rsidR="001E1D9B">
        <w:rPr>
          <w:sz w:val="20"/>
          <w:szCs w:val="20"/>
        </w:rPr>
        <w:t>SU SP08: SS</w:t>
      </w:r>
      <w:r w:rsidR="00F24C97">
        <w:rPr>
          <w:sz w:val="20"/>
          <w:szCs w:val="20"/>
        </w:rPr>
        <w:t>I</w:t>
      </w:r>
      <w:r w:rsidR="001E1D9B">
        <w:rPr>
          <w:sz w:val="20"/>
          <w:szCs w:val="20"/>
        </w:rPr>
        <w:t xml:space="preserve"> or National samples, respectively.</w:t>
      </w:r>
    </w:p>
    <w:p w14:paraId="5495CC85" w14:textId="77777777" w:rsidR="0041320B" w:rsidRDefault="0041320B" w:rsidP="00580B13">
      <w:pPr>
        <w:pStyle w:val="NoSpacing"/>
      </w:pPr>
    </w:p>
    <w:p w14:paraId="3EE81951" w14:textId="77777777" w:rsidR="00294B4F" w:rsidRDefault="00294B4F" w:rsidP="00580B13">
      <w:pPr>
        <w:pStyle w:val="NoSpacing"/>
      </w:pPr>
    </w:p>
    <w:p w14:paraId="1ACBC029" w14:textId="76E501D7" w:rsidR="00A34081" w:rsidRDefault="00A34081" w:rsidP="00306020">
      <w:pPr>
        <w:pStyle w:val="Heading4"/>
      </w:pPr>
      <w:bookmarkStart w:id="16" w:name="_Challenges"/>
      <w:bookmarkStart w:id="17" w:name="_Toc459637175"/>
      <w:bookmarkEnd w:id="16"/>
      <w:r>
        <w:t>Challenges</w:t>
      </w:r>
      <w:bookmarkEnd w:id="17"/>
    </w:p>
    <w:p w14:paraId="1597AD6E" w14:textId="0EEF878E" w:rsidR="00A34081" w:rsidRPr="005F2C4A" w:rsidRDefault="005F2C4A" w:rsidP="00580B13">
      <w:pPr>
        <w:pStyle w:val="NoSpacing"/>
        <w:rPr>
          <w:i/>
        </w:rPr>
      </w:pPr>
      <w:r w:rsidRPr="00F93A87">
        <w:rPr>
          <w:b/>
          <w:i/>
        </w:rPr>
        <w:t xml:space="preserve">Challenges are items with high importance and low satisfaction or large </w:t>
      </w:r>
      <w:hyperlink w:anchor="_Instrument" w:history="1">
        <w:r w:rsidRPr="00F93A87">
          <w:rPr>
            <w:rStyle w:val="Hyperlink"/>
            <w:b/>
            <w:i/>
          </w:rPr>
          <w:t>performance gap</w:t>
        </w:r>
      </w:hyperlink>
      <w:r w:rsidRPr="00F93A87">
        <w:rPr>
          <w:b/>
          <w:i/>
        </w:rPr>
        <w:t>.</w:t>
      </w:r>
      <w:r w:rsidRPr="005F2C4A">
        <w:rPr>
          <w:i/>
        </w:rPr>
        <w:t xml:space="preserve"> These are specifically identified as items above the mid‐point in importance (top half) and in the lower quartile (25 percent) of your satisfaction scores or items above the mid‐point in importance (top half) and in the top quartile (25 percent) of your performance gap scores. The challenges are listed in descending order of importance.</w:t>
      </w:r>
    </w:p>
    <w:p w14:paraId="4A848DBD" w14:textId="77777777" w:rsidR="00A34081" w:rsidRDefault="00A34081" w:rsidP="00580B13">
      <w:pPr>
        <w:pStyle w:val="NoSpacing"/>
      </w:pPr>
    </w:p>
    <w:p w14:paraId="4EE83974" w14:textId="0295A701" w:rsidR="001169F1" w:rsidRPr="00F93A87" w:rsidRDefault="001169F1" w:rsidP="00F93A87">
      <w:pPr>
        <w:pStyle w:val="Heading5"/>
        <w:rPr>
          <w:sz w:val="20"/>
        </w:rPr>
      </w:pPr>
      <w:bookmarkStart w:id="18" w:name="_Table_2._Challenges"/>
      <w:bookmarkStart w:id="19" w:name="_Toc459637176"/>
      <w:bookmarkEnd w:id="18"/>
      <w:r w:rsidRPr="00F93A87">
        <w:rPr>
          <w:b/>
          <w:sz w:val="20"/>
        </w:rPr>
        <w:t>Table 2.</w:t>
      </w:r>
      <w:r w:rsidRPr="00F93A87">
        <w:rPr>
          <w:sz w:val="20"/>
        </w:rPr>
        <w:t xml:space="preserve"> </w:t>
      </w:r>
      <w:r w:rsidR="00472324" w:rsidRPr="00F93A87">
        <w:rPr>
          <w:sz w:val="20"/>
        </w:rPr>
        <w:t>Challenges</w:t>
      </w:r>
      <w:bookmarkEnd w:id="19"/>
    </w:p>
    <w:tbl>
      <w:tblPr>
        <w:tblStyle w:val="TableGrid"/>
        <w:tblW w:w="0" w:type="auto"/>
        <w:tblLook w:val="04A0" w:firstRow="1" w:lastRow="0" w:firstColumn="1" w:lastColumn="0" w:noHBand="0" w:noVBand="1"/>
      </w:tblPr>
      <w:tblGrid>
        <w:gridCol w:w="2940"/>
        <w:gridCol w:w="1178"/>
        <w:gridCol w:w="1494"/>
        <w:gridCol w:w="1379"/>
        <w:gridCol w:w="1118"/>
        <w:gridCol w:w="1241"/>
      </w:tblGrid>
      <w:tr w:rsidR="007273FB" w:rsidRPr="00A07914" w14:paraId="01E6625B" w14:textId="77777777" w:rsidTr="00C033C2">
        <w:tc>
          <w:tcPr>
            <w:tcW w:w="0" w:type="auto"/>
            <w:vMerge w:val="restart"/>
          </w:tcPr>
          <w:p w14:paraId="3DF0F76D" w14:textId="77777777" w:rsidR="007273FB" w:rsidRPr="00B1113D" w:rsidRDefault="007273FB" w:rsidP="007273FB">
            <w:pPr>
              <w:pStyle w:val="NoSpacing"/>
              <w:rPr>
                <w:b/>
                <w:sz w:val="20"/>
                <w:szCs w:val="20"/>
              </w:rPr>
            </w:pPr>
            <w:r w:rsidRPr="00B1113D">
              <w:rPr>
                <w:b/>
                <w:sz w:val="20"/>
                <w:szCs w:val="20"/>
              </w:rPr>
              <w:t>Item</w:t>
            </w:r>
          </w:p>
        </w:tc>
        <w:tc>
          <w:tcPr>
            <w:tcW w:w="0" w:type="auto"/>
            <w:gridSpan w:val="3"/>
          </w:tcPr>
          <w:p w14:paraId="6050D3BB" w14:textId="77777777" w:rsidR="007273FB" w:rsidRPr="00B1113D" w:rsidRDefault="007273FB" w:rsidP="007273FB">
            <w:pPr>
              <w:pStyle w:val="NoSpacing"/>
              <w:jc w:val="center"/>
              <w:rPr>
                <w:b/>
                <w:sz w:val="20"/>
                <w:szCs w:val="20"/>
              </w:rPr>
            </w:pPr>
            <w:r w:rsidRPr="00B1113D">
              <w:rPr>
                <w:b/>
                <w:sz w:val="20"/>
                <w:szCs w:val="20"/>
              </w:rPr>
              <w:t>SU SP16: SSI</w:t>
            </w:r>
          </w:p>
        </w:tc>
        <w:tc>
          <w:tcPr>
            <w:tcW w:w="0" w:type="auto"/>
            <w:vMerge w:val="restart"/>
          </w:tcPr>
          <w:p w14:paraId="17D7A38C" w14:textId="3845AEA5" w:rsidR="007273FB" w:rsidRPr="00B1113D" w:rsidRDefault="007273FB" w:rsidP="007273FB">
            <w:pPr>
              <w:pStyle w:val="NoSpacing"/>
              <w:jc w:val="center"/>
              <w:rPr>
                <w:b/>
                <w:sz w:val="20"/>
                <w:szCs w:val="20"/>
              </w:rPr>
            </w:pPr>
            <w:r>
              <w:rPr>
                <w:b/>
                <w:sz w:val="20"/>
                <w:szCs w:val="20"/>
              </w:rPr>
              <w:t xml:space="preserve">SU SP16: SSI vs. </w:t>
            </w:r>
            <w:r w:rsidRPr="00B1113D">
              <w:rPr>
                <w:b/>
                <w:sz w:val="20"/>
                <w:szCs w:val="20"/>
              </w:rPr>
              <w:t>SU SP08: SSI</w:t>
            </w:r>
          </w:p>
        </w:tc>
        <w:tc>
          <w:tcPr>
            <w:tcW w:w="0" w:type="auto"/>
            <w:vMerge w:val="restart"/>
          </w:tcPr>
          <w:p w14:paraId="46A9F9F1" w14:textId="7D1C9758" w:rsidR="007273FB" w:rsidRPr="00B1113D" w:rsidRDefault="007273FB" w:rsidP="007273FB">
            <w:pPr>
              <w:pStyle w:val="NoSpacing"/>
              <w:jc w:val="center"/>
              <w:rPr>
                <w:b/>
                <w:sz w:val="20"/>
                <w:szCs w:val="20"/>
              </w:rPr>
            </w:pPr>
            <w:r>
              <w:rPr>
                <w:b/>
                <w:sz w:val="20"/>
                <w:szCs w:val="20"/>
              </w:rPr>
              <w:t xml:space="preserve">SU SP16: SSI vs. </w:t>
            </w:r>
            <w:r w:rsidRPr="00B1113D">
              <w:rPr>
                <w:b/>
                <w:sz w:val="20"/>
                <w:szCs w:val="20"/>
              </w:rPr>
              <w:t>National</w:t>
            </w:r>
          </w:p>
        </w:tc>
      </w:tr>
      <w:tr w:rsidR="001169F1" w:rsidRPr="00A07914" w14:paraId="7BF7B031" w14:textId="77777777" w:rsidTr="00C033C2">
        <w:tc>
          <w:tcPr>
            <w:tcW w:w="0" w:type="auto"/>
            <w:vMerge/>
          </w:tcPr>
          <w:p w14:paraId="7E57DB53" w14:textId="77777777" w:rsidR="001169F1" w:rsidRPr="00A07914" w:rsidRDefault="001169F1" w:rsidP="00C033C2">
            <w:pPr>
              <w:pStyle w:val="NoSpacing"/>
              <w:rPr>
                <w:sz w:val="20"/>
                <w:szCs w:val="20"/>
              </w:rPr>
            </w:pPr>
          </w:p>
        </w:tc>
        <w:tc>
          <w:tcPr>
            <w:tcW w:w="0" w:type="auto"/>
          </w:tcPr>
          <w:p w14:paraId="0B860E0C" w14:textId="77777777" w:rsidR="001169F1" w:rsidRPr="00B1113D" w:rsidRDefault="001169F1" w:rsidP="00C033C2">
            <w:pPr>
              <w:pStyle w:val="NoSpacing"/>
              <w:jc w:val="center"/>
              <w:rPr>
                <w:b/>
                <w:sz w:val="20"/>
                <w:szCs w:val="20"/>
              </w:rPr>
            </w:pPr>
            <w:r w:rsidRPr="00B1113D">
              <w:rPr>
                <w:b/>
                <w:sz w:val="20"/>
                <w:szCs w:val="20"/>
              </w:rPr>
              <w:t>Importance</w:t>
            </w:r>
          </w:p>
        </w:tc>
        <w:tc>
          <w:tcPr>
            <w:tcW w:w="0" w:type="auto"/>
          </w:tcPr>
          <w:p w14:paraId="30D59563" w14:textId="77777777" w:rsidR="001169F1" w:rsidRPr="00B1113D" w:rsidRDefault="001169F1" w:rsidP="00C033C2">
            <w:pPr>
              <w:pStyle w:val="NoSpacing"/>
              <w:jc w:val="center"/>
              <w:rPr>
                <w:b/>
                <w:sz w:val="20"/>
                <w:szCs w:val="20"/>
              </w:rPr>
            </w:pPr>
            <w:r w:rsidRPr="00B1113D">
              <w:rPr>
                <w:b/>
                <w:sz w:val="20"/>
                <w:szCs w:val="20"/>
              </w:rPr>
              <w:t>Satisfaction/SD</w:t>
            </w:r>
          </w:p>
        </w:tc>
        <w:tc>
          <w:tcPr>
            <w:tcW w:w="0" w:type="auto"/>
          </w:tcPr>
          <w:p w14:paraId="0CD0C532" w14:textId="77777777" w:rsidR="001169F1" w:rsidRPr="00B1113D" w:rsidRDefault="001169F1" w:rsidP="00C033C2">
            <w:pPr>
              <w:pStyle w:val="NoSpacing"/>
              <w:jc w:val="center"/>
              <w:rPr>
                <w:b/>
                <w:sz w:val="20"/>
                <w:szCs w:val="20"/>
              </w:rPr>
            </w:pPr>
            <w:r w:rsidRPr="00B1113D">
              <w:rPr>
                <w:b/>
                <w:sz w:val="20"/>
                <w:szCs w:val="20"/>
              </w:rPr>
              <w:t>Performance Gap</w:t>
            </w:r>
          </w:p>
        </w:tc>
        <w:tc>
          <w:tcPr>
            <w:tcW w:w="0" w:type="auto"/>
            <w:vMerge/>
          </w:tcPr>
          <w:p w14:paraId="4029B48E" w14:textId="77777777" w:rsidR="001169F1" w:rsidRPr="00A07914" w:rsidRDefault="001169F1" w:rsidP="00C033C2">
            <w:pPr>
              <w:pStyle w:val="NoSpacing"/>
              <w:rPr>
                <w:sz w:val="20"/>
                <w:szCs w:val="20"/>
              </w:rPr>
            </w:pPr>
          </w:p>
        </w:tc>
        <w:tc>
          <w:tcPr>
            <w:tcW w:w="0" w:type="auto"/>
            <w:vMerge/>
          </w:tcPr>
          <w:p w14:paraId="1B007791" w14:textId="77777777" w:rsidR="001169F1" w:rsidRPr="00A07914" w:rsidRDefault="001169F1" w:rsidP="00C033C2">
            <w:pPr>
              <w:pStyle w:val="NoSpacing"/>
              <w:rPr>
                <w:sz w:val="20"/>
                <w:szCs w:val="20"/>
              </w:rPr>
            </w:pPr>
          </w:p>
        </w:tc>
      </w:tr>
      <w:tr w:rsidR="001169F1" w:rsidRPr="00A07914" w14:paraId="5B4E35DB" w14:textId="77777777" w:rsidTr="00C033C2">
        <w:tc>
          <w:tcPr>
            <w:tcW w:w="0" w:type="auto"/>
          </w:tcPr>
          <w:p w14:paraId="682F42AE" w14:textId="7A2B856D" w:rsidR="001169F1" w:rsidRPr="00A07914" w:rsidRDefault="00E03A16" w:rsidP="00E03A16">
            <w:pPr>
              <w:pStyle w:val="NoSpacing"/>
              <w:rPr>
                <w:sz w:val="20"/>
                <w:szCs w:val="20"/>
              </w:rPr>
            </w:pPr>
            <w:r w:rsidRPr="00E03A16">
              <w:rPr>
                <w:sz w:val="20"/>
                <w:szCs w:val="20"/>
              </w:rPr>
              <w:t>34. I am able to register for class</w:t>
            </w:r>
            <w:r w:rsidR="00562935">
              <w:rPr>
                <w:sz w:val="20"/>
                <w:szCs w:val="20"/>
              </w:rPr>
              <w:t>es I need with few conflicts.</w:t>
            </w:r>
          </w:p>
        </w:tc>
        <w:tc>
          <w:tcPr>
            <w:tcW w:w="0" w:type="auto"/>
          </w:tcPr>
          <w:p w14:paraId="781E0937" w14:textId="34F9AAA4" w:rsidR="001169F1" w:rsidRPr="00A07914" w:rsidRDefault="002B40F2" w:rsidP="00C033C2">
            <w:pPr>
              <w:pStyle w:val="NoSpacing"/>
              <w:jc w:val="center"/>
              <w:rPr>
                <w:sz w:val="20"/>
                <w:szCs w:val="20"/>
              </w:rPr>
            </w:pPr>
            <w:r>
              <w:rPr>
                <w:sz w:val="20"/>
                <w:szCs w:val="20"/>
              </w:rPr>
              <w:t>6.63</w:t>
            </w:r>
          </w:p>
        </w:tc>
        <w:tc>
          <w:tcPr>
            <w:tcW w:w="0" w:type="auto"/>
          </w:tcPr>
          <w:p w14:paraId="3354746C" w14:textId="69141471" w:rsidR="001169F1" w:rsidRPr="00A07914" w:rsidRDefault="002B40F2" w:rsidP="00C033C2">
            <w:pPr>
              <w:pStyle w:val="NoSpacing"/>
              <w:jc w:val="center"/>
              <w:rPr>
                <w:sz w:val="20"/>
                <w:szCs w:val="20"/>
              </w:rPr>
            </w:pPr>
            <w:r>
              <w:rPr>
                <w:sz w:val="20"/>
                <w:szCs w:val="20"/>
              </w:rPr>
              <w:t>4.97/1.78</w:t>
            </w:r>
          </w:p>
        </w:tc>
        <w:tc>
          <w:tcPr>
            <w:tcW w:w="0" w:type="auto"/>
          </w:tcPr>
          <w:p w14:paraId="4A032D5F" w14:textId="42611C1A" w:rsidR="001169F1" w:rsidRPr="00A07914" w:rsidRDefault="002B40F2" w:rsidP="00C033C2">
            <w:pPr>
              <w:pStyle w:val="NoSpacing"/>
              <w:jc w:val="center"/>
              <w:rPr>
                <w:sz w:val="20"/>
                <w:szCs w:val="20"/>
              </w:rPr>
            </w:pPr>
            <w:r>
              <w:rPr>
                <w:sz w:val="20"/>
                <w:szCs w:val="20"/>
              </w:rPr>
              <w:t>1.66</w:t>
            </w:r>
          </w:p>
        </w:tc>
        <w:tc>
          <w:tcPr>
            <w:tcW w:w="0" w:type="auto"/>
          </w:tcPr>
          <w:p w14:paraId="76F0830E" w14:textId="77777777" w:rsidR="001169F1" w:rsidRPr="00D56DAA" w:rsidRDefault="001169F1" w:rsidP="00C033C2">
            <w:pPr>
              <w:pStyle w:val="NoSpacing"/>
              <w:jc w:val="center"/>
              <w:rPr>
                <w:b/>
                <w:sz w:val="20"/>
                <w:szCs w:val="20"/>
              </w:rPr>
            </w:pPr>
          </w:p>
        </w:tc>
        <w:tc>
          <w:tcPr>
            <w:tcW w:w="0" w:type="auto"/>
          </w:tcPr>
          <w:p w14:paraId="03E09F5C" w14:textId="481802E3" w:rsidR="001169F1" w:rsidRPr="00D56DAA" w:rsidRDefault="001169F1" w:rsidP="00C033C2">
            <w:pPr>
              <w:pStyle w:val="NoSpacing"/>
              <w:jc w:val="center"/>
              <w:rPr>
                <w:b/>
                <w:sz w:val="20"/>
                <w:szCs w:val="20"/>
              </w:rPr>
            </w:pPr>
          </w:p>
        </w:tc>
      </w:tr>
      <w:tr w:rsidR="001169F1" w:rsidRPr="00A07914" w14:paraId="6A254B77" w14:textId="77777777" w:rsidTr="00C033C2">
        <w:tc>
          <w:tcPr>
            <w:tcW w:w="0" w:type="auto"/>
          </w:tcPr>
          <w:p w14:paraId="6274FD8E" w14:textId="199CA353" w:rsidR="001169F1" w:rsidRPr="00A07914" w:rsidRDefault="00562935" w:rsidP="00562935">
            <w:pPr>
              <w:pStyle w:val="NoSpacing"/>
              <w:rPr>
                <w:sz w:val="20"/>
                <w:szCs w:val="20"/>
              </w:rPr>
            </w:pPr>
            <w:r w:rsidRPr="00E03A16">
              <w:rPr>
                <w:sz w:val="20"/>
                <w:szCs w:val="20"/>
              </w:rPr>
              <w:t>36. Security staff re</w:t>
            </w:r>
            <w:r>
              <w:rPr>
                <w:sz w:val="20"/>
                <w:szCs w:val="20"/>
              </w:rPr>
              <w:t>spond quickly in emergencies.</w:t>
            </w:r>
          </w:p>
        </w:tc>
        <w:tc>
          <w:tcPr>
            <w:tcW w:w="0" w:type="auto"/>
          </w:tcPr>
          <w:p w14:paraId="3D30191D" w14:textId="227FDE40" w:rsidR="001169F1" w:rsidRPr="00A07914" w:rsidRDefault="002B40F2" w:rsidP="00C033C2">
            <w:pPr>
              <w:pStyle w:val="NoSpacing"/>
              <w:jc w:val="center"/>
              <w:rPr>
                <w:sz w:val="20"/>
                <w:szCs w:val="20"/>
              </w:rPr>
            </w:pPr>
            <w:r>
              <w:rPr>
                <w:sz w:val="20"/>
                <w:szCs w:val="20"/>
              </w:rPr>
              <w:t>6.55</w:t>
            </w:r>
          </w:p>
        </w:tc>
        <w:tc>
          <w:tcPr>
            <w:tcW w:w="0" w:type="auto"/>
          </w:tcPr>
          <w:p w14:paraId="79402FEB" w14:textId="1E7DF7B2" w:rsidR="001169F1" w:rsidRPr="00A07914" w:rsidRDefault="002B40F2" w:rsidP="00C033C2">
            <w:pPr>
              <w:pStyle w:val="NoSpacing"/>
              <w:jc w:val="center"/>
              <w:rPr>
                <w:sz w:val="20"/>
                <w:szCs w:val="20"/>
              </w:rPr>
            </w:pPr>
            <w:r>
              <w:rPr>
                <w:sz w:val="20"/>
                <w:szCs w:val="20"/>
              </w:rPr>
              <w:t>5.54/1.35</w:t>
            </w:r>
          </w:p>
        </w:tc>
        <w:tc>
          <w:tcPr>
            <w:tcW w:w="0" w:type="auto"/>
          </w:tcPr>
          <w:p w14:paraId="2E7B4807" w14:textId="61943537" w:rsidR="001169F1" w:rsidRPr="00A07914" w:rsidRDefault="002B40F2" w:rsidP="00C033C2">
            <w:pPr>
              <w:pStyle w:val="NoSpacing"/>
              <w:jc w:val="center"/>
              <w:rPr>
                <w:sz w:val="20"/>
                <w:szCs w:val="20"/>
              </w:rPr>
            </w:pPr>
            <w:r>
              <w:rPr>
                <w:sz w:val="20"/>
                <w:szCs w:val="20"/>
              </w:rPr>
              <w:t>1.01</w:t>
            </w:r>
          </w:p>
        </w:tc>
        <w:tc>
          <w:tcPr>
            <w:tcW w:w="0" w:type="auto"/>
          </w:tcPr>
          <w:p w14:paraId="4A86FF8C" w14:textId="77777777" w:rsidR="001169F1" w:rsidRPr="00D56DAA" w:rsidRDefault="001169F1" w:rsidP="00C033C2">
            <w:pPr>
              <w:pStyle w:val="NoSpacing"/>
              <w:jc w:val="center"/>
              <w:rPr>
                <w:b/>
                <w:sz w:val="20"/>
                <w:szCs w:val="20"/>
              </w:rPr>
            </w:pPr>
          </w:p>
        </w:tc>
        <w:tc>
          <w:tcPr>
            <w:tcW w:w="0" w:type="auto"/>
          </w:tcPr>
          <w:p w14:paraId="380670E1" w14:textId="5174C1C6" w:rsidR="001169F1" w:rsidRPr="00D56DAA" w:rsidRDefault="00562935" w:rsidP="00C033C2">
            <w:pPr>
              <w:pStyle w:val="NoSpacing"/>
              <w:jc w:val="center"/>
              <w:rPr>
                <w:b/>
                <w:sz w:val="20"/>
                <w:szCs w:val="20"/>
              </w:rPr>
            </w:pPr>
            <w:r>
              <w:rPr>
                <w:b/>
                <w:sz w:val="20"/>
                <w:szCs w:val="20"/>
              </w:rPr>
              <w:t>+</w:t>
            </w:r>
          </w:p>
        </w:tc>
      </w:tr>
      <w:tr w:rsidR="001169F1" w:rsidRPr="00A07914" w14:paraId="40506479" w14:textId="77777777" w:rsidTr="00C033C2">
        <w:tc>
          <w:tcPr>
            <w:tcW w:w="0" w:type="auto"/>
          </w:tcPr>
          <w:p w14:paraId="33CD0B5E" w14:textId="4FC950EE" w:rsidR="001169F1" w:rsidRPr="00A07914" w:rsidRDefault="00562935" w:rsidP="00562935">
            <w:pPr>
              <w:pStyle w:val="NoSpacing"/>
              <w:rPr>
                <w:sz w:val="20"/>
                <w:szCs w:val="20"/>
              </w:rPr>
            </w:pPr>
            <w:r w:rsidRPr="00E03A16">
              <w:rPr>
                <w:sz w:val="20"/>
                <w:szCs w:val="20"/>
              </w:rPr>
              <w:lastRenderedPageBreak/>
              <w:t>66. Tuition pai</w:t>
            </w:r>
            <w:r>
              <w:rPr>
                <w:sz w:val="20"/>
                <w:szCs w:val="20"/>
              </w:rPr>
              <w:t>d is a worthwhile investment.</w:t>
            </w:r>
          </w:p>
        </w:tc>
        <w:tc>
          <w:tcPr>
            <w:tcW w:w="0" w:type="auto"/>
          </w:tcPr>
          <w:p w14:paraId="5C39E7A5" w14:textId="0DCA58BF" w:rsidR="001169F1" w:rsidRPr="00A07914" w:rsidRDefault="002B40F2" w:rsidP="00C033C2">
            <w:pPr>
              <w:pStyle w:val="NoSpacing"/>
              <w:jc w:val="center"/>
              <w:rPr>
                <w:sz w:val="20"/>
                <w:szCs w:val="20"/>
              </w:rPr>
            </w:pPr>
            <w:r>
              <w:rPr>
                <w:sz w:val="20"/>
                <w:szCs w:val="20"/>
              </w:rPr>
              <w:t>6.48</w:t>
            </w:r>
          </w:p>
        </w:tc>
        <w:tc>
          <w:tcPr>
            <w:tcW w:w="0" w:type="auto"/>
          </w:tcPr>
          <w:p w14:paraId="34787E42" w14:textId="26BB6218" w:rsidR="001169F1" w:rsidRPr="00A07914" w:rsidRDefault="002B40F2" w:rsidP="00C033C2">
            <w:pPr>
              <w:pStyle w:val="NoSpacing"/>
              <w:jc w:val="center"/>
              <w:rPr>
                <w:sz w:val="20"/>
                <w:szCs w:val="20"/>
              </w:rPr>
            </w:pPr>
            <w:r>
              <w:rPr>
                <w:sz w:val="20"/>
                <w:szCs w:val="20"/>
              </w:rPr>
              <w:t>5.27/1.55</w:t>
            </w:r>
          </w:p>
        </w:tc>
        <w:tc>
          <w:tcPr>
            <w:tcW w:w="0" w:type="auto"/>
          </w:tcPr>
          <w:p w14:paraId="0D90713D" w14:textId="7DAEE9DD" w:rsidR="001169F1" w:rsidRPr="00A07914" w:rsidRDefault="002B40F2" w:rsidP="00C033C2">
            <w:pPr>
              <w:pStyle w:val="NoSpacing"/>
              <w:jc w:val="center"/>
              <w:rPr>
                <w:sz w:val="20"/>
                <w:szCs w:val="20"/>
              </w:rPr>
            </w:pPr>
            <w:r>
              <w:rPr>
                <w:sz w:val="20"/>
                <w:szCs w:val="20"/>
              </w:rPr>
              <w:t>1.21</w:t>
            </w:r>
          </w:p>
        </w:tc>
        <w:tc>
          <w:tcPr>
            <w:tcW w:w="0" w:type="auto"/>
          </w:tcPr>
          <w:p w14:paraId="7954DAAB" w14:textId="5E95A2C5" w:rsidR="001169F1" w:rsidRPr="00D56DAA" w:rsidRDefault="00C033C2" w:rsidP="00C033C2">
            <w:pPr>
              <w:pStyle w:val="NoSpacing"/>
              <w:jc w:val="center"/>
              <w:rPr>
                <w:b/>
                <w:sz w:val="20"/>
                <w:szCs w:val="20"/>
              </w:rPr>
            </w:pPr>
            <w:r>
              <w:rPr>
                <w:b/>
                <w:sz w:val="20"/>
                <w:szCs w:val="20"/>
              </w:rPr>
              <w:t>-</w:t>
            </w:r>
          </w:p>
        </w:tc>
        <w:tc>
          <w:tcPr>
            <w:tcW w:w="0" w:type="auto"/>
          </w:tcPr>
          <w:p w14:paraId="4755C416" w14:textId="77777777" w:rsidR="001169F1" w:rsidRPr="00D56DAA" w:rsidRDefault="001169F1" w:rsidP="00C033C2">
            <w:pPr>
              <w:pStyle w:val="NoSpacing"/>
              <w:jc w:val="center"/>
              <w:rPr>
                <w:b/>
                <w:sz w:val="20"/>
                <w:szCs w:val="20"/>
              </w:rPr>
            </w:pPr>
          </w:p>
        </w:tc>
      </w:tr>
      <w:tr w:rsidR="001169F1" w:rsidRPr="00A07914" w14:paraId="7E877B3A" w14:textId="77777777" w:rsidTr="00C033C2">
        <w:tc>
          <w:tcPr>
            <w:tcW w:w="0" w:type="auto"/>
          </w:tcPr>
          <w:p w14:paraId="672B3FAF" w14:textId="242B22C0" w:rsidR="001169F1" w:rsidRPr="00A07914" w:rsidRDefault="00562935" w:rsidP="00562935">
            <w:pPr>
              <w:pStyle w:val="NoSpacing"/>
              <w:rPr>
                <w:sz w:val="20"/>
                <w:szCs w:val="20"/>
              </w:rPr>
            </w:pPr>
            <w:r w:rsidRPr="00E03A16">
              <w:rPr>
                <w:sz w:val="20"/>
                <w:szCs w:val="20"/>
              </w:rPr>
              <w:t xml:space="preserve">47. Faculty provide timely feedback about </w:t>
            </w:r>
            <w:r>
              <w:rPr>
                <w:sz w:val="20"/>
                <w:szCs w:val="20"/>
              </w:rPr>
              <w:t>student progress in a course.</w:t>
            </w:r>
            <w:r>
              <w:rPr>
                <w:sz w:val="20"/>
                <w:szCs w:val="20"/>
              </w:rPr>
              <w:tab/>
            </w:r>
          </w:p>
        </w:tc>
        <w:tc>
          <w:tcPr>
            <w:tcW w:w="0" w:type="auto"/>
          </w:tcPr>
          <w:p w14:paraId="01371297" w14:textId="3A4EB780" w:rsidR="001169F1" w:rsidRPr="00A07914" w:rsidRDefault="002B40F2" w:rsidP="00C033C2">
            <w:pPr>
              <w:pStyle w:val="NoSpacing"/>
              <w:jc w:val="center"/>
              <w:rPr>
                <w:sz w:val="20"/>
                <w:szCs w:val="20"/>
              </w:rPr>
            </w:pPr>
            <w:r>
              <w:rPr>
                <w:sz w:val="20"/>
                <w:szCs w:val="20"/>
              </w:rPr>
              <w:t>6.43</w:t>
            </w:r>
          </w:p>
        </w:tc>
        <w:tc>
          <w:tcPr>
            <w:tcW w:w="0" w:type="auto"/>
          </w:tcPr>
          <w:p w14:paraId="38D0E18E" w14:textId="78E278D9" w:rsidR="001169F1" w:rsidRPr="00A07914" w:rsidRDefault="002B40F2" w:rsidP="00C033C2">
            <w:pPr>
              <w:pStyle w:val="NoSpacing"/>
              <w:jc w:val="center"/>
              <w:rPr>
                <w:sz w:val="20"/>
                <w:szCs w:val="20"/>
              </w:rPr>
            </w:pPr>
            <w:r>
              <w:rPr>
                <w:sz w:val="20"/>
                <w:szCs w:val="20"/>
              </w:rPr>
              <w:t>5.28/1.34</w:t>
            </w:r>
          </w:p>
        </w:tc>
        <w:tc>
          <w:tcPr>
            <w:tcW w:w="0" w:type="auto"/>
          </w:tcPr>
          <w:p w14:paraId="4069CEFE" w14:textId="23430463" w:rsidR="001169F1" w:rsidRPr="00A07914" w:rsidRDefault="002B40F2" w:rsidP="00C033C2">
            <w:pPr>
              <w:pStyle w:val="NoSpacing"/>
              <w:jc w:val="center"/>
              <w:rPr>
                <w:sz w:val="20"/>
                <w:szCs w:val="20"/>
              </w:rPr>
            </w:pPr>
            <w:r>
              <w:rPr>
                <w:sz w:val="20"/>
                <w:szCs w:val="20"/>
              </w:rPr>
              <w:t>1.15</w:t>
            </w:r>
          </w:p>
        </w:tc>
        <w:tc>
          <w:tcPr>
            <w:tcW w:w="0" w:type="auto"/>
          </w:tcPr>
          <w:p w14:paraId="3636B360" w14:textId="77777777" w:rsidR="001169F1" w:rsidRPr="00D56DAA" w:rsidRDefault="001169F1" w:rsidP="00C033C2">
            <w:pPr>
              <w:pStyle w:val="NoSpacing"/>
              <w:jc w:val="center"/>
              <w:rPr>
                <w:b/>
                <w:sz w:val="20"/>
                <w:szCs w:val="20"/>
              </w:rPr>
            </w:pPr>
          </w:p>
        </w:tc>
        <w:tc>
          <w:tcPr>
            <w:tcW w:w="0" w:type="auto"/>
          </w:tcPr>
          <w:p w14:paraId="6B8C4031" w14:textId="7731ED97" w:rsidR="001169F1" w:rsidRPr="00D56DAA" w:rsidRDefault="00562935" w:rsidP="00C033C2">
            <w:pPr>
              <w:pStyle w:val="NoSpacing"/>
              <w:jc w:val="center"/>
              <w:rPr>
                <w:b/>
                <w:sz w:val="20"/>
                <w:szCs w:val="20"/>
              </w:rPr>
            </w:pPr>
            <w:r>
              <w:rPr>
                <w:b/>
                <w:sz w:val="20"/>
                <w:szCs w:val="20"/>
              </w:rPr>
              <w:t>+</w:t>
            </w:r>
          </w:p>
        </w:tc>
      </w:tr>
      <w:tr w:rsidR="001169F1" w:rsidRPr="00A07914" w14:paraId="686F9513" w14:textId="77777777" w:rsidTr="00C033C2">
        <w:tc>
          <w:tcPr>
            <w:tcW w:w="0" w:type="auto"/>
          </w:tcPr>
          <w:p w14:paraId="2E8F61C6" w14:textId="78937E47" w:rsidR="001169F1" w:rsidRPr="00A07914" w:rsidRDefault="00562935" w:rsidP="00562935">
            <w:pPr>
              <w:pStyle w:val="NoSpacing"/>
              <w:rPr>
                <w:sz w:val="20"/>
                <w:szCs w:val="20"/>
              </w:rPr>
            </w:pPr>
            <w:r w:rsidRPr="00E03A16">
              <w:rPr>
                <w:sz w:val="20"/>
                <w:szCs w:val="20"/>
              </w:rPr>
              <w:t xml:space="preserve">78. </w:t>
            </w:r>
            <w:r w:rsidRPr="00562935">
              <w:rPr>
                <w:sz w:val="20"/>
                <w:szCs w:val="20"/>
                <w:u w:val="single"/>
              </w:rPr>
              <w:t>Campus item:</w:t>
            </w:r>
            <w:r w:rsidRPr="00DE6443">
              <w:rPr>
                <w:sz w:val="20"/>
                <w:szCs w:val="20"/>
              </w:rPr>
              <w:t xml:space="preserve"> </w:t>
            </w:r>
            <w:r w:rsidRPr="00E03A16">
              <w:rPr>
                <w:sz w:val="20"/>
                <w:szCs w:val="20"/>
              </w:rPr>
              <w:t>Campus food services adequatel</w:t>
            </w:r>
            <w:r>
              <w:rPr>
                <w:sz w:val="20"/>
                <w:szCs w:val="20"/>
              </w:rPr>
              <w:t>y meet the needs of students.</w:t>
            </w:r>
          </w:p>
        </w:tc>
        <w:tc>
          <w:tcPr>
            <w:tcW w:w="0" w:type="auto"/>
          </w:tcPr>
          <w:p w14:paraId="4DA6AC97" w14:textId="5D0BFEA3" w:rsidR="001169F1" w:rsidRPr="00A07914" w:rsidRDefault="002B40F2" w:rsidP="00C033C2">
            <w:pPr>
              <w:pStyle w:val="NoSpacing"/>
              <w:jc w:val="center"/>
              <w:rPr>
                <w:sz w:val="20"/>
                <w:szCs w:val="20"/>
              </w:rPr>
            </w:pPr>
            <w:r>
              <w:rPr>
                <w:sz w:val="20"/>
                <w:szCs w:val="20"/>
              </w:rPr>
              <w:t>6.38</w:t>
            </w:r>
          </w:p>
        </w:tc>
        <w:tc>
          <w:tcPr>
            <w:tcW w:w="0" w:type="auto"/>
          </w:tcPr>
          <w:p w14:paraId="0E37F786" w14:textId="3034A7A8" w:rsidR="001169F1" w:rsidRPr="00A07914" w:rsidRDefault="002B40F2" w:rsidP="00C033C2">
            <w:pPr>
              <w:pStyle w:val="NoSpacing"/>
              <w:jc w:val="center"/>
              <w:rPr>
                <w:sz w:val="20"/>
                <w:szCs w:val="20"/>
              </w:rPr>
            </w:pPr>
            <w:r>
              <w:rPr>
                <w:sz w:val="20"/>
                <w:szCs w:val="20"/>
              </w:rPr>
              <w:t>5.02/1.63</w:t>
            </w:r>
          </w:p>
        </w:tc>
        <w:tc>
          <w:tcPr>
            <w:tcW w:w="0" w:type="auto"/>
          </w:tcPr>
          <w:p w14:paraId="141F7AEB" w14:textId="6F1095D8" w:rsidR="001169F1" w:rsidRPr="00A07914" w:rsidRDefault="002B40F2" w:rsidP="00C033C2">
            <w:pPr>
              <w:pStyle w:val="NoSpacing"/>
              <w:jc w:val="center"/>
              <w:rPr>
                <w:sz w:val="20"/>
                <w:szCs w:val="20"/>
              </w:rPr>
            </w:pPr>
            <w:r>
              <w:rPr>
                <w:sz w:val="20"/>
                <w:szCs w:val="20"/>
              </w:rPr>
              <w:t>1.36</w:t>
            </w:r>
          </w:p>
        </w:tc>
        <w:tc>
          <w:tcPr>
            <w:tcW w:w="0" w:type="auto"/>
          </w:tcPr>
          <w:p w14:paraId="16BB356F" w14:textId="1347E997" w:rsidR="001169F1" w:rsidRPr="00D56DAA" w:rsidRDefault="00AA6B57" w:rsidP="00C033C2">
            <w:pPr>
              <w:pStyle w:val="NoSpacing"/>
              <w:jc w:val="center"/>
              <w:rPr>
                <w:b/>
                <w:sz w:val="20"/>
                <w:szCs w:val="20"/>
              </w:rPr>
            </w:pPr>
            <w:r>
              <w:rPr>
                <w:b/>
                <w:sz w:val="20"/>
                <w:szCs w:val="20"/>
              </w:rPr>
              <w:t>n/a</w:t>
            </w:r>
          </w:p>
        </w:tc>
        <w:tc>
          <w:tcPr>
            <w:tcW w:w="0" w:type="auto"/>
          </w:tcPr>
          <w:p w14:paraId="26FD8F4F" w14:textId="4D6057F0" w:rsidR="001169F1" w:rsidRPr="00D56DAA" w:rsidRDefault="00562935" w:rsidP="00C033C2">
            <w:pPr>
              <w:pStyle w:val="NoSpacing"/>
              <w:jc w:val="center"/>
              <w:rPr>
                <w:b/>
                <w:sz w:val="20"/>
                <w:szCs w:val="20"/>
              </w:rPr>
            </w:pPr>
            <w:r>
              <w:rPr>
                <w:b/>
                <w:sz w:val="20"/>
                <w:szCs w:val="20"/>
              </w:rPr>
              <w:t>n/a</w:t>
            </w:r>
          </w:p>
        </w:tc>
      </w:tr>
      <w:tr w:rsidR="001169F1" w:rsidRPr="00A07914" w14:paraId="26C1AF71" w14:textId="77777777" w:rsidTr="00C033C2">
        <w:tc>
          <w:tcPr>
            <w:tcW w:w="0" w:type="auto"/>
          </w:tcPr>
          <w:p w14:paraId="1BB6EFC4" w14:textId="4C7026F1" w:rsidR="001169F1" w:rsidRPr="00A07914" w:rsidRDefault="00562935" w:rsidP="00562935">
            <w:pPr>
              <w:pStyle w:val="NoSpacing"/>
              <w:rPr>
                <w:sz w:val="20"/>
                <w:szCs w:val="20"/>
              </w:rPr>
            </w:pPr>
            <w:r w:rsidRPr="00E03A16">
              <w:rPr>
                <w:sz w:val="20"/>
                <w:szCs w:val="20"/>
              </w:rPr>
              <w:t>14. My academic advisor is concerned about</w:t>
            </w:r>
            <w:r>
              <w:rPr>
                <w:sz w:val="20"/>
                <w:szCs w:val="20"/>
              </w:rPr>
              <w:t xml:space="preserve"> my success as an individual.</w:t>
            </w:r>
          </w:p>
        </w:tc>
        <w:tc>
          <w:tcPr>
            <w:tcW w:w="0" w:type="auto"/>
          </w:tcPr>
          <w:p w14:paraId="54190154" w14:textId="6A517A0D" w:rsidR="001169F1" w:rsidRPr="00A07914" w:rsidRDefault="002B40F2" w:rsidP="00C033C2">
            <w:pPr>
              <w:pStyle w:val="NoSpacing"/>
              <w:jc w:val="center"/>
              <w:rPr>
                <w:sz w:val="20"/>
                <w:szCs w:val="20"/>
              </w:rPr>
            </w:pPr>
            <w:r>
              <w:rPr>
                <w:sz w:val="20"/>
                <w:szCs w:val="20"/>
              </w:rPr>
              <w:t>6.37</w:t>
            </w:r>
          </w:p>
        </w:tc>
        <w:tc>
          <w:tcPr>
            <w:tcW w:w="0" w:type="auto"/>
          </w:tcPr>
          <w:p w14:paraId="5E54C629" w14:textId="52C424DB" w:rsidR="001169F1" w:rsidRPr="00A07914" w:rsidRDefault="002B40F2" w:rsidP="00C033C2">
            <w:pPr>
              <w:pStyle w:val="NoSpacing"/>
              <w:jc w:val="center"/>
              <w:rPr>
                <w:sz w:val="20"/>
                <w:szCs w:val="20"/>
              </w:rPr>
            </w:pPr>
            <w:r>
              <w:rPr>
                <w:sz w:val="20"/>
                <w:szCs w:val="20"/>
              </w:rPr>
              <w:t>5.23/1.72</w:t>
            </w:r>
          </w:p>
        </w:tc>
        <w:tc>
          <w:tcPr>
            <w:tcW w:w="0" w:type="auto"/>
          </w:tcPr>
          <w:p w14:paraId="7542FA25" w14:textId="49C6C11F" w:rsidR="001169F1" w:rsidRPr="00A07914" w:rsidRDefault="002B40F2" w:rsidP="00C033C2">
            <w:pPr>
              <w:pStyle w:val="NoSpacing"/>
              <w:jc w:val="center"/>
              <w:rPr>
                <w:sz w:val="20"/>
                <w:szCs w:val="20"/>
              </w:rPr>
            </w:pPr>
            <w:r>
              <w:rPr>
                <w:sz w:val="20"/>
                <w:szCs w:val="20"/>
              </w:rPr>
              <w:t>1.14</w:t>
            </w:r>
          </w:p>
        </w:tc>
        <w:tc>
          <w:tcPr>
            <w:tcW w:w="0" w:type="auto"/>
          </w:tcPr>
          <w:p w14:paraId="258342D2" w14:textId="77777777" w:rsidR="001169F1" w:rsidRPr="00D56DAA" w:rsidRDefault="001169F1" w:rsidP="00C033C2">
            <w:pPr>
              <w:pStyle w:val="NoSpacing"/>
              <w:jc w:val="center"/>
              <w:rPr>
                <w:b/>
                <w:sz w:val="20"/>
                <w:szCs w:val="20"/>
              </w:rPr>
            </w:pPr>
          </w:p>
        </w:tc>
        <w:tc>
          <w:tcPr>
            <w:tcW w:w="0" w:type="auto"/>
          </w:tcPr>
          <w:p w14:paraId="37A742FD" w14:textId="513313D1" w:rsidR="001169F1" w:rsidRPr="00D56DAA" w:rsidRDefault="001169F1" w:rsidP="00C033C2">
            <w:pPr>
              <w:pStyle w:val="NoSpacing"/>
              <w:jc w:val="center"/>
              <w:rPr>
                <w:b/>
                <w:sz w:val="20"/>
                <w:szCs w:val="20"/>
              </w:rPr>
            </w:pPr>
          </w:p>
        </w:tc>
      </w:tr>
      <w:tr w:rsidR="00562935" w:rsidRPr="00A07914" w14:paraId="7DF2A894" w14:textId="77777777" w:rsidTr="00C033C2">
        <w:tc>
          <w:tcPr>
            <w:tcW w:w="0" w:type="auto"/>
          </w:tcPr>
          <w:p w14:paraId="6F74391F" w14:textId="69AE6A61" w:rsidR="001169F1" w:rsidRPr="00A07914" w:rsidRDefault="00562935" w:rsidP="00562935">
            <w:pPr>
              <w:pStyle w:val="NoSpacing"/>
              <w:rPr>
                <w:sz w:val="20"/>
                <w:szCs w:val="20"/>
              </w:rPr>
            </w:pPr>
            <w:r w:rsidRPr="00E03A16">
              <w:rPr>
                <w:sz w:val="20"/>
                <w:szCs w:val="20"/>
              </w:rPr>
              <w:t>23. Living conditions in the residence halls are comfortable (adequate spac</w:t>
            </w:r>
            <w:r>
              <w:rPr>
                <w:sz w:val="20"/>
                <w:szCs w:val="20"/>
              </w:rPr>
              <w:t>e, lighting, heat, air, etc.)</w:t>
            </w:r>
          </w:p>
        </w:tc>
        <w:tc>
          <w:tcPr>
            <w:tcW w:w="0" w:type="auto"/>
          </w:tcPr>
          <w:p w14:paraId="58C04782" w14:textId="68EB9AC0" w:rsidR="001169F1" w:rsidRPr="00A07914" w:rsidRDefault="002B40F2" w:rsidP="00C033C2">
            <w:pPr>
              <w:pStyle w:val="NoSpacing"/>
              <w:jc w:val="center"/>
              <w:rPr>
                <w:sz w:val="20"/>
                <w:szCs w:val="20"/>
              </w:rPr>
            </w:pPr>
            <w:r>
              <w:rPr>
                <w:sz w:val="20"/>
                <w:szCs w:val="20"/>
              </w:rPr>
              <w:t>6.36</w:t>
            </w:r>
          </w:p>
        </w:tc>
        <w:tc>
          <w:tcPr>
            <w:tcW w:w="0" w:type="auto"/>
          </w:tcPr>
          <w:p w14:paraId="638419C5" w14:textId="319CA572" w:rsidR="001169F1" w:rsidRPr="00A07914" w:rsidRDefault="002B40F2" w:rsidP="00C033C2">
            <w:pPr>
              <w:pStyle w:val="NoSpacing"/>
              <w:jc w:val="center"/>
              <w:rPr>
                <w:sz w:val="20"/>
                <w:szCs w:val="20"/>
              </w:rPr>
            </w:pPr>
            <w:r>
              <w:rPr>
                <w:sz w:val="20"/>
                <w:szCs w:val="20"/>
              </w:rPr>
              <w:t>5.11/1.49</w:t>
            </w:r>
          </w:p>
        </w:tc>
        <w:tc>
          <w:tcPr>
            <w:tcW w:w="0" w:type="auto"/>
          </w:tcPr>
          <w:p w14:paraId="5DDD88B6" w14:textId="6183DD41" w:rsidR="001169F1" w:rsidRPr="00A07914" w:rsidRDefault="002B40F2" w:rsidP="00C033C2">
            <w:pPr>
              <w:pStyle w:val="NoSpacing"/>
              <w:jc w:val="center"/>
              <w:rPr>
                <w:sz w:val="20"/>
                <w:szCs w:val="20"/>
              </w:rPr>
            </w:pPr>
            <w:r>
              <w:rPr>
                <w:sz w:val="20"/>
                <w:szCs w:val="20"/>
              </w:rPr>
              <w:t>1.25</w:t>
            </w:r>
          </w:p>
        </w:tc>
        <w:tc>
          <w:tcPr>
            <w:tcW w:w="0" w:type="auto"/>
          </w:tcPr>
          <w:p w14:paraId="16D28869" w14:textId="77777777" w:rsidR="001169F1" w:rsidRPr="00D56DAA" w:rsidRDefault="001169F1" w:rsidP="00C033C2">
            <w:pPr>
              <w:pStyle w:val="NoSpacing"/>
              <w:jc w:val="center"/>
              <w:rPr>
                <w:b/>
                <w:sz w:val="20"/>
                <w:szCs w:val="20"/>
              </w:rPr>
            </w:pPr>
          </w:p>
        </w:tc>
        <w:tc>
          <w:tcPr>
            <w:tcW w:w="0" w:type="auto"/>
          </w:tcPr>
          <w:p w14:paraId="25C7D2E7" w14:textId="3FE60A9D" w:rsidR="001169F1" w:rsidRPr="00D56DAA" w:rsidRDefault="00562935" w:rsidP="00C033C2">
            <w:pPr>
              <w:pStyle w:val="NoSpacing"/>
              <w:jc w:val="center"/>
              <w:rPr>
                <w:b/>
                <w:sz w:val="20"/>
                <w:szCs w:val="20"/>
              </w:rPr>
            </w:pPr>
            <w:r>
              <w:rPr>
                <w:b/>
                <w:sz w:val="20"/>
                <w:szCs w:val="20"/>
              </w:rPr>
              <w:t>+</w:t>
            </w:r>
          </w:p>
        </w:tc>
      </w:tr>
      <w:tr w:rsidR="00562935" w:rsidRPr="00A07914" w14:paraId="17DE7FF9" w14:textId="77777777" w:rsidTr="00C033C2">
        <w:tc>
          <w:tcPr>
            <w:tcW w:w="0" w:type="auto"/>
          </w:tcPr>
          <w:p w14:paraId="613A2C9A" w14:textId="655B816B" w:rsidR="001169F1" w:rsidRPr="00A07914" w:rsidRDefault="00562935" w:rsidP="00562935">
            <w:pPr>
              <w:pStyle w:val="NoSpacing"/>
              <w:rPr>
                <w:sz w:val="20"/>
                <w:szCs w:val="20"/>
              </w:rPr>
            </w:pPr>
            <w:r w:rsidRPr="00E03A16">
              <w:rPr>
                <w:sz w:val="20"/>
                <w:szCs w:val="20"/>
              </w:rPr>
              <w:t xml:space="preserve">83. </w:t>
            </w:r>
            <w:r w:rsidRPr="00562935">
              <w:rPr>
                <w:sz w:val="20"/>
                <w:szCs w:val="20"/>
                <w:u w:val="single"/>
              </w:rPr>
              <w:t>Campus item:</w:t>
            </w:r>
            <w:r w:rsidRPr="00E03A16">
              <w:rPr>
                <w:sz w:val="20"/>
                <w:szCs w:val="20"/>
              </w:rPr>
              <w:t xml:space="preserve"> The town is sa</w:t>
            </w:r>
            <w:r>
              <w:rPr>
                <w:sz w:val="20"/>
                <w:szCs w:val="20"/>
              </w:rPr>
              <w:t>fe and welcoming to students.</w:t>
            </w:r>
          </w:p>
        </w:tc>
        <w:tc>
          <w:tcPr>
            <w:tcW w:w="0" w:type="auto"/>
          </w:tcPr>
          <w:p w14:paraId="0FCDED16" w14:textId="1ACBF476" w:rsidR="001169F1" w:rsidRPr="00A07914" w:rsidRDefault="002B40F2" w:rsidP="00C033C2">
            <w:pPr>
              <w:pStyle w:val="NoSpacing"/>
              <w:jc w:val="center"/>
              <w:rPr>
                <w:sz w:val="20"/>
                <w:szCs w:val="20"/>
              </w:rPr>
            </w:pPr>
            <w:r>
              <w:rPr>
                <w:sz w:val="20"/>
                <w:szCs w:val="20"/>
              </w:rPr>
              <w:t>6.33</w:t>
            </w:r>
          </w:p>
        </w:tc>
        <w:tc>
          <w:tcPr>
            <w:tcW w:w="0" w:type="auto"/>
          </w:tcPr>
          <w:p w14:paraId="6A0D1000" w14:textId="1D6E1149" w:rsidR="001169F1" w:rsidRPr="00A07914" w:rsidRDefault="002B40F2" w:rsidP="00C033C2">
            <w:pPr>
              <w:pStyle w:val="NoSpacing"/>
              <w:jc w:val="center"/>
              <w:rPr>
                <w:sz w:val="20"/>
                <w:szCs w:val="20"/>
              </w:rPr>
            </w:pPr>
            <w:r>
              <w:rPr>
                <w:sz w:val="20"/>
                <w:szCs w:val="20"/>
              </w:rPr>
              <w:t>4.29/1.75</w:t>
            </w:r>
          </w:p>
        </w:tc>
        <w:tc>
          <w:tcPr>
            <w:tcW w:w="0" w:type="auto"/>
          </w:tcPr>
          <w:p w14:paraId="122BB3E2" w14:textId="2299DCC3" w:rsidR="001169F1" w:rsidRPr="00A07914" w:rsidRDefault="002B40F2" w:rsidP="00C033C2">
            <w:pPr>
              <w:pStyle w:val="NoSpacing"/>
              <w:jc w:val="center"/>
              <w:rPr>
                <w:sz w:val="20"/>
                <w:szCs w:val="20"/>
              </w:rPr>
            </w:pPr>
            <w:r>
              <w:rPr>
                <w:sz w:val="20"/>
                <w:szCs w:val="20"/>
              </w:rPr>
              <w:t>2.04</w:t>
            </w:r>
          </w:p>
        </w:tc>
        <w:tc>
          <w:tcPr>
            <w:tcW w:w="0" w:type="auto"/>
          </w:tcPr>
          <w:p w14:paraId="31A09D73" w14:textId="47521E82" w:rsidR="001169F1" w:rsidRPr="00D56DAA" w:rsidRDefault="00AA6B57" w:rsidP="00C033C2">
            <w:pPr>
              <w:pStyle w:val="NoSpacing"/>
              <w:jc w:val="center"/>
              <w:rPr>
                <w:b/>
                <w:sz w:val="20"/>
                <w:szCs w:val="20"/>
              </w:rPr>
            </w:pPr>
            <w:r>
              <w:rPr>
                <w:b/>
                <w:sz w:val="20"/>
                <w:szCs w:val="20"/>
              </w:rPr>
              <w:t>n/a</w:t>
            </w:r>
          </w:p>
        </w:tc>
        <w:tc>
          <w:tcPr>
            <w:tcW w:w="0" w:type="auto"/>
          </w:tcPr>
          <w:p w14:paraId="79C50F07" w14:textId="6333F602" w:rsidR="001169F1" w:rsidRPr="00D56DAA" w:rsidRDefault="00562935" w:rsidP="00C033C2">
            <w:pPr>
              <w:pStyle w:val="NoSpacing"/>
              <w:jc w:val="center"/>
              <w:rPr>
                <w:b/>
                <w:sz w:val="20"/>
                <w:szCs w:val="20"/>
              </w:rPr>
            </w:pPr>
            <w:r>
              <w:rPr>
                <w:b/>
                <w:sz w:val="20"/>
                <w:szCs w:val="20"/>
              </w:rPr>
              <w:t>n/a</w:t>
            </w:r>
          </w:p>
        </w:tc>
      </w:tr>
      <w:tr w:rsidR="00562935" w:rsidRPr="00A07914" w14:paraId="46780006" w14:textId="77777777" w:rsidTr="00C033C2">
        <w:tc>
          <w:tcPr>
            <w:tcW w:w="0" w:type="auto"/>
          </w:tcPr>
          <w:p w14:paraId="4DE033D2" w14:textId="21BD29FB" w:rsidR="001169F1" w:rsidRPr="00A07914" w:rsidRDefault="00562935" w:rsidP="00562935">
            <w:pPr>
              <w:pStyle w:val="NoSpacing"/>
              <w:rPr>
                <w:sz w:val="20"/>
                <w:szCs w:val="20"/>
              </w:rPr>
            </w:pPr>
            <w:r w:rsidRPr="00E03A16">
              <w:rPr>
                <w:sz w:val="20"/>
                <w:szCs w:val="20"/>
              </w:rPr>
              <w:t>17. Adequate financial aid is</w:t>
            </w:r>
            <w:r>
              <w:rPr>
                <w:sz w:val="20"/>
                <w:szCs w:val="20"/>
              </w:rPr>
              <w:t xml:space="preserve"> available for most students.</w:t>
            </w:r>
          </w:p>
        </w:tc>
        <w:tc>
          <w:tcPr>
            <w:tcW w:w="0" w:type="auto"/>
          </w:tcPr>
          <w:p w14:paraId="2D30DA41" w14:textId="03B6E402" w:rsidR="001169F1" w:rsidRPr="00A07914" w:rsidRDefault="002B40F2" w:rsidP="00C033C2">
            <w:pPr>
              <w:pStyle w:val="NoSpacing"/>
              <w:jc w:val="center"/>
              <w:rPr>
                <w:sz w:val="20"/>
                <w:szCs w:val="20"/>
              </w:rPr>
            </w:pPr>
            <w:r>
              <w:rPr>
                <w:sz w:val="20"/>
                <w:szCs w:val="20"/>
              </w:rPr>
              <w:t>6.32</w:t>
            </w:r>
          </w:p>
        </w:tc>
        <w:tc>
          <w:tcPr>
            <w:tcW w:w="0" w:type="auto"/>
          </w:tcPr>
          <w:p w14:paraId="4631B6B8" w14:textId="1A55D8ED" w:rsidR="001169F1" w:rsidRPr="00A07914" w:rsidRDefault="002B40F2" w:rsidP="00C033C2">
            <w:pPr>
              <w:pStyle w:val="NoSpacing"/>
              <w:jc w:val="center"/>
              <w:rPr>
                <w:sz w:val="20"/>
                <w:szCs w:val="20"/>
              </w:rPr>
            </w:pPr>
            <w:r>
              <w:rPr>
                <w:sz w:val="20"/>
                <w:szCs w:val="20"/>
              </w:rPr>
              <w:t>4.74/1.65</w:t>
            </w:r>
          </w:p>
        </w:tc>
        <w:tc>
          <w:tcPr>
            <w:tcW w:w="0" w:type="auto"/>
          </w:tcPr>
          <w:p w14:paraId="7C3B9924" w14:textId="6A6FB86A" w:rsidR="001169F1" w:rsidRPr="00A07914" w:rsidRDefault="002B40F2" w:rsidP="00C033C2">
            <w:pPr>
              <w:pStyle w:val="NoSpacing"/>
              <w:jc w:val="center"/>
              <w:rPr>
                <w:sz w:val="20"/>
                <w:szCs w:val="20"/>
              </w:rPr>
            </w:pPr>
            <w:r>
              <w:rPr>
                <w:sz w:val="20"/>
                <w:szCs w:val="20"/>
              </w:rPr>
              <w:t>1.58</w:t>
            </w:r>
          </w:p>
        </w:tc>
        <w:tc>
          <w:tcPr>
            <w:tcW w:w="0" w:type="auto"/>
          </w:tcPr>
          <w:p w14:paraId="156EF44A" w14:textId="77777777" w:rsidR="001169F1" w:rsidRPr="00D56DAA" w:rsidRDefault="001169F1" w:rsidP="00C033C2">
            <w:pPr>
              <w:pStyle w:val="NoSpacing"/>
              <w:jc w:val="center"/>
              <w:rPr>
                <w:b/>
                <w:sz w:val="20"/>
                <w:szCs w:val="20"/>
              </w:rPr>
            </w:pPr>
          </w:p>
        </w:tc>
        <w:tc>
          <w:tcPr>
            <w:tcW w:w="0" w:type="auto"/>
          </w:tcPr>
          <w:p w14:paraId="5C9E783F" w14:textId="4950E821" w:rsidR="001169F1" w:rsidRPr="00D56DAA" w:rsidRDefault="00562935" w:rsidP="00C033C2">
            <w:pPr>
              <w:pStyle w:val="NoSpacing"/>
              <w:jc w:val="center"/>
              <w:rPr>
                <w:b/>
                <w:sz w:val="20"/>
                <w:szCs w:val="20"/>
              </w:rPr>
            </w:pPr>
            <w:r>
              <w:rPr>
                <w:b/>
                <w:sz w:val="20"/>
                <w:szCs w:val="20"/>
              </w:rPr>
              <w:t>-</w:t>
            </w:r>
          </w:p>
        </w:tc>
      </w:tr>
      <w:tr w:rsidR="00562935" w:rsidRPr="00A07914" w14:paraId="6E6785BE" w14:textId="77777777" w:rsidTr="00C033C2">
        <w:tc>
          <w:tcPr>
            <w:tcW w:w="0" w:type="auto"/>
          </w:tcPr>
          <w:p w14:paraId="04A5B8AE" w14:textId="3039FB85" w:rsidR="001169F1" w:rsidRPr="00A07914" w:rsidRDefault="00562935" w:rsidP="00562935">
            <w:pPr>
              <w:pStyle w:val="NoSpacing"/>
              <w:rPr>
                <w:sz w:val="20"/>
                <w:szCs w:val="20"/>
              </w:rPr>
            </w:pPr>
            <w:r w:rsidRPr="00E03A16">
              <w:rPr>
                <w:sz w:val="20"/>
                <w:szCs w:val="20"/>
              </w:rPr>
              <w:t xml:space="preserve">76. </w:t>
            </w:r>
            <w:r w:rsidRPr="00562935">
              <w:rPr>
                <w:sz w:val="20"/>
                <w:szCs w:val="20"/>
                <w:u w:val="single"/>
              </w:rPr>
              <w:t>Campus item:</w:t>
            </w:r>
            <w:r w:rsidRPr="00E03A16">
              <w:rPr>
                <w:sz w:val="20"/>
                <w:szCs w:val="20"/>
              </w:rPr>
              <w:t xml:space="preserve"> Students find </w:t>
            </w:r>
            <w:proofErr w:type="spellStart"/>
            <w:r w:rsidRPr="00E03A16">
              <w:rPr>
                <w:sz w:val="20"/>
                <w:szCs w:val="20"/>
              </w:rPr>
              <w:t>Gullnet</w:t>
            </w:r>
            <w:proofErr w:type="spellEnd"/>
            <w:r w:rsidRPr="00E03A16">
              <w:rPr>
                <w:sz w:val="20"/>
                <w:szCs w:val="20"/>
              </w:rPr>
              <w:t xml:space="preserve"> helpf</w:t>
            </w:r>
            <w:r>
              <w:rPr>
                <w:sz w:val="20"/>
                <w:szCs w:val="20"/>
              </w:rPr>
              <w:t>ul in keeping them organized.</w:t>
            </w:r>
            <w:r>
              <w:rPr>
                <w:sz w:val="20"/>
                <w:szCs w:val="20"/>
              </w:rPr>
              <w:tab/>
              <w:t xml:space="preserve"> </w:t>
            </w:r>
          </w:p>
        </w:tc>
        <w:tc>
          <w:tcPr>
            <w:tcW w:w="0" w:type="auto"/>
          </w:tcPr>
          <w:p w14:paraId="64AA9E29" w14:textId="5B029CD0" w:rsidR="001169F1" w:rsidRPr="00A07914" w:rsidRDefault="002B40F2" w:rsidP="00C033C2">
            <w:pPr>
              <w:pStyle w:val="NoSpacing"/>
              <w:jc w:val="center"/>
              <w:rPr>
                <w:sz w:val="20"/>
                <w:szCs w:val="20"/>
              </w:rPr>
            </w:pPr>
            <w:r>
              <w:rPr>
                <w:sz w:val="20"/>
                <w:szCs w:val="20"/>
              </w:rPr>
              <w:t>6.29</w:t>
            </w:r>
          </w:p>
        </w:tc>
        <w:tc>
          <w:tcPr>
            <w:tcW w:w="0" w:type="auto"/>
          </w:tcPr>
          <w:p w14:paraId="00827885" w14:textId="0E46BD65" w:rsidR="001169F1" w:rsidRPr="00A07914" w:rsidRDefault="002B40F2" w:rsidP="00C033C2">
            <w:pPr>
              <w:pStyle w:val="NoSpacing"/>
              <w:jc w:val="center"/>
              <w:rPr>
                <w:sz w:val="20"/>
                <w:szCs w:val="20"/>
              </w:rPr>
            </w:pPr>
            <w:r>
              <w:rPr>
                <w:sz w:val="20"/>
                <w:szCs w:val="20"/>
              </w:rPr>
              <w:t>5.19/1.70</w:t>
            </w:r>
          </w:p>
        </w:tc>
        <w:tc>
          <w:tcPr>
            <w:tcW w:w="0" w:type="auto"/>
          </w:tcPr>
          <w:p w14:paraId="28562FD4" w14:textId="4ADC7966" w:rsidR="001169F1" w:rsidRPr="00A07914" w:rsidRDefault="002B40F2" w:rsidP="00C033C2">
            <w:pPr>
              <w:pStyle w:val="NoSpacing"/>
              <w:jc w:val="center"/>
              <w:rPr>
                <w:sz w:val="20"/>
                <w:szCs w:val="20"/>
              </w:rPr>
            </w:pPr>
            <w:r>
              <w:rPr>
                <w:sz w:val="20"/>
                <w:szCs w:val="20"/>
              </w:rPr>
              <w:t>1.10</w:t>
            </w:r>
          </w:p>
        </w:tc>
        <w:tc>
          <w:tcPr>
            <w:tcW w:w="0" w:type="auto"/>
          </w:tcPr>
          <w:p w14:paraId="0D75A39F" w14:textId="42E3BA2B" w:rsidR="001169F1" w:rsidRPr="00D56DAA" w:rsidRDefault="00AA6B57" w:rsidP="00C033C2">
            <w:pPr>
              <w:pStyle w:val="NoSpacing"/>
              <w:jc w:val="center"/>
              <w:rPr>
                <w:b/>
                <w:sz w:val="20"/>
                <w:szCs w:val="20"/>
              </w:rPr>
            </w:pPr>
            <w:r>
              <w:rPr>
                <w:b/>
                <w:sz w:val="20"/>
                <w:szCs w:val="20"/>
              </w:rPr>
              <w:t>n/a</w:t>
            </w:r>
          </w:p>
        </w:tc>
        <w:tc>
          <w:tcPr>
            <w:tcW w:w="0" w:type="auto"/>
          </w:tcPr>
          <w:p w14:paraId="7512D44D" w14:textId="3B72E2A0" w:rsidR="001169F1" w:rsidRPr="00D56DAA" w:rsidRDefault="00562935" w:rsidP="00C033C2">
            <w:pPr>
              <w:pStyle w:val="NoSpacing"/>
              <w:jc w:val="center"/>
              <w:rPr>
                <w:b/>
                <w:sz w:val="20"/>
                <w:szCs w:val="20"/>
              </w:rPr>
            </w:pPr>
            <w:r>
              <w:rPr>
                <w:b/>
                <w:sz w:val="20"/>
                <w:szCs w:val="20"/>
              </w:rPr>
              <w:t>n/a</w:t>
            </w:r>
          </w:p>
        </w:tc>
      </w:tr>
      <w:tr w:rsidR="00562935" w:rsidRPr="00A07914" w14:paraId="6D709F75" w14:textId="77777777" w:rsidTr="00C033C2">
        <w:tc>
          <w:tcPr>
            <w:tcW w:w="0" w:type="auto"/>
          </w:tcPr>
          <w:p w14:paraId="1482C4AF" w14:textId="0B0BCD3E" w:rsidR="001169F1" w:rsidRPr="00A07914" w:rsidRDefault="00562935" w:rsidP="00562935">
            <w:pPr>
              <w:pStyle w:val="NoSpacing"/>
              <w:rPr>
                <w:sz w:val="20"/>
                <w:szCs w:val="20"/>
              </w:rPr>
            </w:pPr>
            <w:r w:rsidRPr="00E03A16">
              <w:rPr>
                <w:sz w:val="20"/>
                <w:szCs w:val="20"/>
              </w:rPr>
              <w:t>38. There is an adequate selection of foo</w:t>
            </w:r>
            <w:r>
              <w:rPr>
                <w:sz w:val="20"/>
                <w:szCs w:val="20"/>
              </w:rPr>
              <w:t>d available in the cafeteria.</w:t>
            </w:r>
          </w:p>
        </w:tc>
        <w:tc>
          <w:tcPr>
            <w:tcW w:w="0" w:type="auto"/>
          </w:tcPr>
          <w:p w14:paraId="77C02E62" w14:textId="072A1041" w:rsidR="001169F1" w:rsidRPr="00A07914" w:rsidRDefault="002B40F2" w:rsidP="00C033C2">
            <w:pPr>
              <w:pStyle w:val="NoSpacing"/>
              <w:jc w:val="center"/>
              <w:rPr>
                <w:sz w:val="20"/>
                <w:szCs w:val="20"/>
              </w:rPr>
            </w:pPr>
            <w:r>
              <w:rPr>
                <w:sz w:val="20"/>
                <w:szCs w:val="20"/>
              </w:rPr>
              <w:t>6.27</w:t>
            </w:r>
          </w:p>
        </w:tc>
        <w:tc>
          <w:tcPr>
            <w:tcW w:w="0" w:type="auto"/>
          </w:tcPr>
          <w:p w14:paraId="22C06A60" w14:textId="73BE4B0D" w:rsidR="001169F1" w:rsidRPr="00A07914" w:rsidRDefault="002B40F2" w:rsidP="00C033C2">
            <w:pPr>
              <w:pStyle w:val="NoSpacing"/>
              <w:jc w:val="center"/>
              <w:rPr>
                <w:sz w:val="20"/>
                <w:szCs w:val="20"/>
              </w:rPr>
            </w:pPr>
            <w:r>
              <w:rPr>
                <w:sz w:val="20"/>
                <w:szCs w:val="20"/>
              </w:rPr>
              <w:t>5.09/1.57</w:t>
            </w:r>
          </w:p>
        </w:tc>
        <w:tc>
          <w:tcPr>
            <w:tcW w:w="0" w:type="auto"/>
          </w:tcPr>
          <w:p w14:paraId="4ABDB99E" w14:textId="66522FD3" w:rsidR="001169F1" w:rsidRPr="00A07914" w:rsidRDefault="002B40F2" w:rsidP="00C033C2">
            <w:pPr>
              <w:pStyle w:val="NoSpacing"/>
              <w:jc w:val="center"/>
              <w:rPr>
                <w:sz w:val="20"/>
                <w:szCs w:val="20"/>
              </w:rPr>
            </w:pPr>
            <w:r>
              <w:rPr>
                <w:sz w:val="20"/>
                <w:szCs w:val="20"/>
              </w:rPr>
              <w:t>1.18</w:t>
            </w:r>
          </w:p>
        </w:tc>
        <w:tc>
          <w:tcPr>
            <w:tcW w:w="0" w:type="auto"/>
          </w:tcPr>
          <w:p w14:paraId="6B86CCF2" w14:textId="32EF6B8A" w:rsidR="001169F1" w:rsidRPr="00D56DAA" w:rsidRDefault="008D1D3B" w:rsidP="00C033C2">
            <w:pPr>
              <w:pStyle w:val="NoSpacing"/>
              <w:jc w:val="center"/>
              <w:rPr>
                <w:b/>
                <w:sz w:val="20"/>
                <w:szCs w:val="20"/>
              </w:rPr>
            </w:pPr>
            <w:r>
              <w:rPr>
                <w:b/>
                <w:sz w:val="20"/>
                <w:szCs w:val="20"/>
              </w:rPr>
              <w:t>-</w:t>
            </w:r>
          </w:p>
        </w:tc>
        <w:tc>
          <w:tcPr>
            <w:tcW w:w="0" w:type="auto"/>
          </w:tcPr>
          <w:p w14:paraId="2D7144FE" w14:textId="283661C1" w:rsidR="001169F1" w:rsidRPr="00D56DAA" w:rsidRDefault="00562935" w:rsidP="00C033C2">
            <w:pPr>
              <w:pStyle w:val="NoSpacing"/>
              <w:jc w:val="center"/>
              <w:rPr>
                <w:b/>
                <w:sz w:val="20"/>
                <w:szCs w:val="20"/>
              </w:rPr>
            </w:pPr>
            <w:r>
              <w:rPr>
                <w:b/>
                <w:sz w:val="20"/>
                <w:szCs w:val="20"/>
              </w:rPr>
              <w:t>+</w:t>
            </w:r>
          </w:p>
        </w:tc>
      </w:tr>
      <w:tr w:rsidR="00562935" w:rsidRPr="00A07914" w14:paraId="0F924167" w14:textId="77777777" w:rsidTr="00C033C2">
        <w:tc>
          <w:tcPr>
            <w:tcW w:w="0" w:type="auto"/>
          </w:tcPr>
          <w:p w14:paraId="14A24DE2" w14:textId="6C141FD0" w:rsidR="001169F1" w:rsidRPr="00A07914" w:rsidRDefault="00562935" w:rsidP="00562935">
            <w:pPr>
              <w:pStyle w:val="NoSpacing"/>
              <w:rPr>
                <w:sz w:val="20"/>
                <w:szCs w:val="20"/>
              </w:rPr>
            </w:pPr>
            <w:r w:rsidRPr="00E03A16">
              <w:rPr>
                <w:sz w:val="20"/>
                <w:szCs w:val="20"/>
              </w:rPr>
              <w:t>11. Bil</w:t>
            </w:r>
            <w:r>
              <w:rPr>
                <w:sz w:val="20"/>
                <w:szCs w:val="20"/>
              </w:rPr>
              <w:t>ling policies are reasonable.</w:t>
            </w:r>
            <w:r>
              <w:rPr>
                <w:sz w:val="20"/>
                <w:szCs w:val="20"/>
              </w:rPr>
              <w:tab/>
              <w:t xml:space="preserve"> </w:t>
            </w:r>
          </w:p>
        </w:tc>
        <w:tc>
          <w:tcPr>
            <w:tcW w:w="0" w:type="auto"/>
          </w:tcPr>
          <w:p w14:paraId="31928CAD" w14:textId="7A01A676" w:rsidR="001169F1" w:rsidRPr="00A07914" w:rsidRDefault="002B40F2" w:rsidP="00C033C2">
            <w:pPr>
              <w:pStyle w:val="NoSpacing"/>
              <w:jc w:val="center"/>
              <w:rPr>
                <w:sz w:val="20"/>
                <w:szCs w:val="20"/>
              </w:rPr>
            </w:pPr>
            <w:r>
              <w:rPr>
                <w:sz w:val="20"/>
                <w:szCs w:val="20"/>
              </w:rPr>
              <w:t>6.26</w:t>
            </w:r>
          </w:p>
        </w:tc>
        <w:tc>
          <w:tcPr>
            <w:tcW w:w="0" w:type="auto"/>
          </w:tcPr>
          <w:p w14:paraId="5E2B9DD1" w14:textId="2C5C03E4" w:rsidR="001169F1" w:rsidRPr="00A07914" w:rsidRDefault="002B40F2" w:rsidP="00C033C2">
            <w:pPr>
              <w:pStyle w:val="NoSpacing"/>
              <w:jc w:val="center"/>
              <w:rPr>
                <w:sz w:val="20"/>
                <w:szCs w:val="20"/>
              </w:rPr>
            </w:pPr>
            <w:r>
              <w:rPr>
                <w:sz w:val="20"/>
                <w:szCs w:val="20"/>
              </w:rPr>
              <w:t>5.00/1.51</w:t>
            </w:r>
          </w:p>
        </w:tc>
        <w:tc>
          <w:tcPr>
            <w:tcW w:w="0" w:type="auto"/>
          </w:tcPr>
          <w:p w14:paraId="4A523404" w14:textId="610E0197" w:rsidR="001169F1" w:rsidRPr="00A07914" w:rsidRDefault="002B40F2" w:rsidP="00C033C2">
            <w:pPr>
              <w:pStyle w:val="NoSpacing"/>
              <w:jc w:val="center"/>
              <w:rPr>
                <w:sz w:val="20"/>
                <w:szCs w:val="20"/>
              </w:rPr>
            </w:pPr>
            <w:r>
              <w:rPr>
                <w:sz w:val="20"/>
                <w:szCs w:val="20"/>
              </w:rPr>
              <w:t>1.26</w:t>
            </w:r>
          </w:p>
        </w:tc>
        <w:tc>
          <w:tcPr>
            <w:tcW w:w="0" w:type="auto"/>
          </w:tcPr>
          <w:p w14:paraId="4EA2562B" w14:textId="77777777" w:rsidR="001169F1" w:rsidRPr="00D56DAA" w:rsidRDefault="001169F1" w:rsidP="00C033C2">
            <w:pPr>
              <w:pStyle w:val="NoSpacing"/>
              <w:jc w:val="center"/>
              <w:rPr>
                <w:b/>
                <w:sz w:val="20"/>
                <w:szCs w:val="20"/>
              </w:rPr>
            </w:pPr>
          </w:p>
        </w:tc>
        <w:tc>
          <w:tcPr>
            <w:tcW w:w="0" w:type="auto"/>
          </w:tcPr>
          <w:p w14:paraId="44D08BDC" w14:textId="55C81C91" w:rsidR="001169F1" w:rsidRPr="00D56DAA" w:rsidRDefault="001169F1" w:rsidP="00C033C2">
            <w:pPr>
              <w:pStyle w:val="NoSpacing"/>
              <w:jc w:val="center"/>
              <w:rPr>
                <w:b/>
                <w:sz w:val="20"/>
                <w:szCs w:val="20"/>
              </w:rPr>
            </w:pPr>
          </w:p>
        </w:tc>
      </w:tr>
      <w:tr w:rsidR="00562935" w:rsidRPr="00A07914" w14:paraId="48CF812A" w14:textId="77777777" w:rsidTr="00C033C2">
        <w:tc>
          <w:tcPr>
            <w:tcW w:w="0" w:type="auto"/>
          </w:tcPr>
          <w:p w14:paraId="78E3D505" w14:textId="0B7AAB41" w:rsidR="001169F1" w:rsidRPr="00A07914" w:rsidRDefault="00562935" w:rsidP="00562935">
            <w:pPr>
              <w:pStyle w:val="NoSpacing"/>
              <w:rPr>
                <w:sz w:val="20"/>
                <w:szCs w:val="20"/>
              </w:rPr>
            </w:pPr>
            <w:r w:rsidRPr="00E03A16">
              <w:rPr>
                <w:sz w:val="20"/>
                <w:szCs w:val="20"/>
              </w:rPr>
              <w:t>12. Financial aid awards are announced to students in time to be hel</w:t>
            </w:r>
            <w:r>
              <w:rPr>
                <w:sz w:val="20"/>
                <w:szCs w:val="20"/>
              </w:rPr>
              <w:t>pful in college planning.</w:t>
            </w:r>
          </w:p>
        </w:tc>
        <w:tc>
          <w:tcPr>
            <w:tcW w:w="0" w:type="auto"/>
          </w:tcPr>
          <w:p w14:paraId="57702164" w14:textId="715FEDCC" w:rsidR="001169F1" w:rsidRPr="00A07914" w:rsidRDefault="002B40F2" w:rsidP="00C033C2">
            <w:pPr>
              <w:pStyle w:val="NoSpacing"/>
              <w:jc w:val="center"/>
              <w:rPr>
                <w:sz w:val="20"/>
                <w:szCs w:val="20"/>
              </w:rPr>
            </w:pPr>
            <w:r>
              <w:rPr>
                <w:sz w:val="20"/>
                <w:szCs w:val="20"/>
              </w:rPr>
              <w:t>6.25</w:t>
            </w:r>
          </w:p>
        </w:tc>
        <w:tc>
          <w:tcPr>
            <w:tcW w:w="0" w:type="auto"/>
          </w:tcPr>
          <w:p w14:paraId="03BDEDD8" w14:textId="08329330" w:rsidR="001169F1" w:rsidRPr="00A07914" w:rsidRDefault="002B40F2" w:rsidP="00C033C2">
            <w:pPr>
              <w:pStyle w:val="NoSpacing"/>
              <w:jc w:val="center"/>
              <w:rPr>
                <w:sz w:val="20"/>
                <w:szCs w:val="20"/>
              </w:rPr>
            </w:pPr>
            <w:r>
              <w:rPr>
                <w:sz w:val="20"/>
                <w:szCs w:val="20"/>
              </w:rPr>
              <w:t>5.19/1.51</w:t>
            </w:r>
          </w:p>
        </w:tc>
        <w:tc>
          <w:tcPr>
            <w:tcW w:w="0" w:type="auto"/>
          </w:tcPr>
          <w:p w14:paraId="285A3C41" w14:textId="17455774" w:rsidR="001169F1" w:rsidRPr="00A07914" w:rsidRDefault="002B40F2" w:rsidP="00C033C2">
            <w:pPr>
              <w:pStyle w:val="NoSpacing"/>
              <w:jc w:val="center"/>
              <w:rPr>
                <w:sz w:val="20"/>
                <w:szCs w:val="20"/>
              </w:rPr>
            </w:pPr>
            <w:r>
              <w:rPr>
                <w:sz w:val="20"/>
                <w:szCs w:val="20"/>
              </w:rPr>
              <w:t>1.06</w:t>
            </w:r>
          </w:p>
        </w:tc>
        <w:tc>
          <w:tcPr>
            <w:tcW w:w="0" w:type="auto"/>
          </w:tcPr>
          <w:p w14:paraId="28C659B7" w14:textId="428E9C45" w:rsidR="001169F1" w:rsidRPr="00D56DAA" w:rsidRDefault="001169F1" w:rsidP="00C033C2">
            <w:pPr>
              <w:pStyle w:val="NoSpacing"/>
              <w:jc w:val="center"/>
              <w:rPr>
                <w:b/>
                <w:sz w:val="20"/>
                <w:szCs w:val="20"/>
              </w:rPr>
            </w:pPr>
          </w:p>
        </w:tc>
        <w:tc>
          <w:tcPr>
            <w:tcW w:w="0" w:type="auto"/>
          </w:tcPr>
          <w:p w14:paraId="5C6C7BA0" w14:textId="11F2BC81" w:rsidR="001169F1" w:rsidRPr="00D56DAA" w:rsidRDefault="00562935" w:rsidP="00C033C2">
            <w:pPr>
              <w:pStyle w:val="NoSpacing"/>
              <w:jc w:val="center"/>
              <w:rPr>
                <w:b/>
                <w:sz w:val="20"/>
                <w:szCs w:val="20"/>
              </w:rPr>
            </w:pPr>
            <w:r>
              <w:rPr>
                <w:b/>
                <w:sz w:val="20"/>
                <w:szCs w:val="20"/>
              </w:rPr>
              <w:t>+</w:t>
            </w:r>
          </w:p>
        </w:tc>
      </w:tr>
      <w:tr w:rsidR="00562935" w:rsidRPr="00A07914" w14:paraId="5D6DAE41" w14:textId="77777777" w:rsidTr="00C033C2">
        <w:tc>
          <w:tcPr>
            <w:tcW w:w="0" w:type="auto"/>
          </w:tcPr>
          <w:p w14:paraId="5B9B1281" w14:textId="6E7000D4" w:rsidR="001169F1" w:rsidRPr="00A07914" w:rsidRDefault="00562935" w:rsidP="00C033C2">
            <w:pPr>
              <w:pStyle w:val="NoSpacing"/>
              <w:rPr>
                <w:sz w:val="20"/>
                <w:szCs w:val="20"/>
              </w:rPr>
            </w:pPr>
            <w:r w:rsidRPr="00E03A16">
              <w:rPr>
                <w:sz w:val="20"/>
                <w:szCs w:val="20"/>
              </w:rPr>
              <w:t>21. The amount of student parkin</w:t>
            </w:r>
            <w:r>
              <w:rPr>
                <w:sz w:val="20"/>
                <w:szCs w:val="20"/>
              </w:rPr>
              <w:t>g space on campus is adequate.</w:t>
            </w:r>
          </w:p>
        </w:tc>
        <w:tc>
          <w:tcPr>
            <w:tcW w:w="0" w:type="auto"/>
          </w:tcPr>
          <w:p w14:paraId="6721CE6E" w14:textId="5A38CDC3" w:rsidR="001169F1" w:rsidRPr="00A07914" w:rsidRDefault="002B40F2" w:rsidP="00C033C2">
            <w:pPr>
              <w:pStyle w:val="NoSpacing"/>
              <w:jc w:val="center"/>
              <w:rPr>
                <w:sz w:val="20"/>
                <w:szCs w:val="20"/>
              </w:rPr>
            </w:pPr>
            <w:r>
              <w:rPr>
                <w:sz w:val="20"/>
                <w:szCs w:val="20"/>
              </w:rPr>
              <w:t>6.23</w:t>
            </w:r>
          </w:p>
        </w:tc>
        <w:tc>
          <w:tcPr>
            <w:tcW w:w="0" w:type="auto"/>
          </w:tcPr>
          <w:p w14:paraId="16F93D90" w14:textId="503A9CC3" w:rsidR="001169F1" w:rsidRPr="00A07914" w:rsidRDefault="002B40F2" w:rsidP="00C033C2">
            <w:pPr>
              <w:pStyle w:val="NoSpacing"/>
              <w:jc w:val="center"/>
              <w:rPr>
                <w:sz w:val="20"/>
                <w:szCs w:val="20"/>
              </w:rPr>
            </w:pPr>
            <w:r>
              <w:rPr>
                <w:sz w:val="20"/>
                <w:szCs w:val="20"/>
              </w:rPr>
              <w:t>2.87/1.89</w:t>
            </w:r>
          </w:p>
        </w:tc>
        <w:tc>
          <w:tcPr>
            <w:tcW w:w="0" w:type="auto"/>
          </w:tcPr>
          <w:p w14:paraId="72BB6A7E" w14:textId="739CC665" w:rsidR="001169F1" w:rsidRPr="00A07914" w:rsidRDefault="002B40F2" w:rsidP="00C033C2">
            <w:pPr>
              <w:pStyle w:val="NoSpacing"/>
              <w:jc w:val="center"/>
              <w:rPr>
                <w:sz w:val="20"/>
                <w:szCs w:val="20"/>
              </w:rPr>
            </w:pPr>
            <w:r>
              <w:rPr>
                <w:sz w:val="20"/>
                <w:szCs w:val="20"/>
              </w:rPr>
              <w:t>3.36</w:t>
            </w:r>
          </w:p>
        </w:tc>
        <w:tc>
          <w:tcPr>
            <w:tcW w:w="0" w:type="auto"/>
          </w:tcPr>
          <w:p w14:paraId="1AF151EC" w14:textId="25FD621A" w:rsidR="001169F1" w:rsidRPr="00D56DAA" w:rsidRDefault="008D1D3B" w:rsidP="00C033C2">
            <w:pPr>
              <w:pStyle w:val="NoSpacing"/>
              <w:jc w:val="center"/>
              <w:rPr>
                <w:b/>
                <w:sz w:val="20"/>
                <w:szCs w:val="20"/>
              </w:rPr>
            </w:pPr>
            <w:r>
              <w:rPr>
                <w:b/>
                <w:sz w:val="20"/>
                <w:szCs w:val="20"/>
              </w:rPr>
              <w:t>+</w:t>
            </w:r>
          </w:p>
        </w:tc>
        <w:tc>
          <w:tcPr>
            <w:tcW w:w="0" w:type="auto"/>
          </w:tcPr>
          <w:p w14:paraId="36E07ECF" w14:textId="4F65DD97" w:rsidR="001169F1" w:rsidRPr="00D56DAA" w:rsidRDefault="00562935" w:rsidP="00C033C2">
            <w:pPr>
              <w:pStyle w:val="NoSpacing"/>
              <w:jc w:val="center"/>
              <w:rPr>
                <w:b/>
                <w:sz w:val="20"/>
                <w:szCs w:val="20"/>
              </w:rPr>
            </w:pPr>
            <w:r>
              <w:rPr>
                <w:b/>
                <w:sz w:val="20"/>
                <w:szCs w:val="20"/>
              </w:rPr>
              <w:t>-</w:t>
            </w:r>
          </w:p>
        </w:tc>
      </w:tr>
    </w:tbl>
    <w:p w14:paraId="66252E42" w14:textId="2AAE0DBF" w:rsidR="001169F1" w:rsidRPr="00AA6B57" w:rsidRDefault="00472324" w:rsidP="00580B13">
      <w:pPr>
        <w:pStyle w:val="NoSpacing"/>
        <w:rPr>
          <w:sz w:val="20"/>
          <w:szCs w:val="20"/>
        </w:rPr>
      </w:pPr>
      <w:r>
        <w:rPr>
          <w:sz w:val="20"/>
          <w:szCs w:val="20"/>
        </w:rPr>
        <w:t xml:space="preserve">Note: </w:t>
      </w:r>
      <w:r w:rsidR="001E1D9B" w:rsidRPr="00A07914">
        <w:rPr>
          <w:sz w:val="20"/>
          <w:szCs w:val="20"/>
        </w:rPr>
        <w:t xml:space="preserve">The SU </w:t>
      </w:r>
      <w:r w:rsidR="00A34E65">
        <w:rPr>
          <w:sz w:val="20"/>
          <w:szCs w:val="20"/>
        </w:rPr>
        <w:t>s</w:t>
      </w:r>
      <w:r w:rsidR="0072520A">
        <w:rPr>
          <w:sz w:val="20"/>
          <w:szCs w:val="20"/>
        </w:rPr>
        <w:t>pring</w:t>
      </w:r>
      <w:r w:rsidR="001E1D9B" w:rsidRPr="00A07914">
        <w:rPr>
          <w:sz w:val="20"/>
          <w:szCs w:val="20"/>
        </w:rPr>
        <w:t xml:space="preserve"> 2016 SSI sample (</w:t>
      </w:r>
      <w:r w:rsidR="001E1D9B" w:rsidRPr="00A07914">
        <w:rPr>
          <w:b/>
          <w:sz w:val="20"/>
          <w:szCs w:val="20"/>
        </w:rPr>
        <w:t>SU SP16: SSI</w:t>
      </w:r>
      <w:r w:rsidR="001E1D9B" w:rsidRPr="00A07914">
        <w:rPr>
          <w:sz w:val="20"/>
          <w:szCs w:val="20"/>
        </w:rPr>
        <w:t xml:space="preserve">; n = 679) items (with respective item numbers) that were indicated by student responses as </w:t>
      </w:r>
      <w:r w:rsidR="001E1D9B">
        <w:rPr>
          <w:i/>
          <w:sz w:val="20"/>
          <w:szCs w:val="20"/>
        </w:rPr>
        <w:t>Challenges</w:t>
      </w:r>
      <w:r w:rsidR="001E1D9B" w:rsidRPr="00A07914">
        <w:rPr>
          <w:sz w:val="20"/>
          <w:szCs w:val="20"/>
        </w:rPr>
        <w:t xml:space="preserve"> (high importance and </w:t>
      </w:r>
      <w:r w:rsidR="001E1D9B">
        <w:rPr>
          <w:sz w:val="20"/>
          <w:szCs w:val="20"/>
        </w:rPr>
        <w:t>low</w:t>
      </w:r>
      <w:r w:rsidR="001E1D9B" w:rsidRPr="00A07914">
        <w:rPr>
          <w:sz w:val="20"/>
          <w:szCs w:val="20"/>
        </w:rPr>
        <w:t xml:space="preserve"> satisfaction</w:t>
      </w:r>
      <w:r w:rsidR="001E1D9B">
        <w:rPr>
          <w:sz w:val="20"/>
          <w:szCs w:val="20"/>
        </w:rPr>
        <w:t xml:space="preserve"> or large performance gap</w:t>
      </w:r>
      <w:r w:rsidR="001E1D9B" w:rsidRPr="00A07914">
        <w:rPr>
          <w:sz w:val="20"/>
          <w:szCs w:val="20"/>
        </w:rPr>
        <w:t xml:space="preserve">) in order from highest to lowest importance. Comparison of those items to the SU </w:t>
      </w:r>
      <w:r w:rsidR="00A34E65">
        <w:rPr>
          <w:sz w:val="20"/>
          <w:szCs w:val="20"/>
        </w:rPr>
        <w:t>s</w:t>
      </w:r>
      <w:r w:rsidR="0072520A">
        <w:rPr>
          <w:sz w:val="20"/>
          <w:szCs w:val="20"/>
        </w:rPr>
        <w:t>pring</w:t>
      </w:r>
      <w:r w:rsidR="001E1D9B" w:rsidRPr="00A07914">
        <w:rPr>
          <w:sz w:val="20"/>
          <w:szCs w:val="20"/>
        </w:rPr>
        <w:t xml:space="preserve"> 2008 SSI sample (</w:t>
      </w:r>
      <w:r w:rsidR="001E1D9B" w:rsidRPr="00A07914">
        <w:rPr>
          <w:b/>
          <w:sz w:val="20"/>
          <w:szCs w:val="20"/>
        </w:rPr>
        <w:t>SU SP08: SSI</w:t>
      </w:r>
      <w:r w:rsidR="001E1D9B" w:rsidRPr="00A07914">
        <w:rPr>
          <w:sz w:val="20"/>
          <w:szCs w:val="20"/>
        </w:rPr>
        <w:t>; n = 776) and the National 4</w:t>
      </w:r>
      <w:r w:rsidR="00D142EA">
        <w:rPr>
          <w:sz w:val="20"/>
          <w:szCs w:val="20"/>
        </w:rPr>
        <w:t>-</w:t>
      </w:r>
      <w:r w:rsidR="001E1D9B" w:rsidRPr="00A07914">
        <w:rPr>
          <w:sz w:val="20"/>
          <w:szCs w:val="20"/>
        </w:rPr>
        <w:t>year Public Schools sample (</w:t>
      </w:r>
      <w:r w:rsidR="001E1D9B" w:rsidRPr="00A07914">
        <w:rPr>
          <w:b/>
          <w:sz w:val="20"/>
          <w:szCs w:val="20"/>
        </w:rPr>
        <w:t>National</w:t>
      </w:r>
      <w:r w:rsidR="001E1D9B" w:rsidRPr="00A07914">
        <w:rPr>
          <w:sz w:val="20"/>
          <w:szCs w:val="20"/>
        </w:rPr>
        <w:t>; 93 institutions and n = 91,255) is also noted; where +</w:t>
      </w:r>
      <w:r w:rsidR="001E1D9B">
        <w:rPr>
          <w:sz w:val="20"/>
          <w:szCs w:val="20"/>
        </w:rPr>
        <w:t>, -,</w:t>
      </w:r>
      <w:r w:rsidR="001E1D9B" w:rsidRPr="00A07914">
        <w:rPr>
          <w:sz w:val="20"/>
          <w:szCs w:val="20"/>
        </w:rPr>
        <w:t xml:space="preserve"> no sign</w:t>
      </w:r>
      <w:r w:rsidR="00B25901">
        <w:rPr>
          <w:sz w:val="20"/>
          <w:szCs w:val="20"/>
        </w:rPr>
        <w:t xml:space="preserve"> </w:t>
      </w:r>
      <w:r w:rsidR="001E1D9B" w:rsidRPr="00A07914">
        <w:rPr>
          <w:sz w:val="20"/>
          <w:szCs w:val="20"/>
        </w:rPr>
        <w:t>indicate</w:t>
      </w:r>
      <w:r w:rsidR="00B25901">
        <w:rPr>
          <w:sz w:val="20"/>
          <w:szCs w:val="20"/>
        </w:rPr>
        <w:t>s</w:t>
      </w:r>
      <w:r w:rsidR="001E1D9B" w:rsidRPr="00A07914">
        <w:rPr>
          <w:sz w:val="20"/>
          <w:szCs w:val="20"/>
        </w:rPr>
        <w:t xml:space="preserve"> SU SP16: SSI satisfaction is </w:t>
      </w:r>
      <w:r w:rsidR="00F24C97" w:rsidRPr="00A07914">
        <w:rPr>
          <w:sz w:val="20"/>
          <w:szCs w:val="20"/>
        </w:rPr>
        <w:t>statistical</w:t>
      </w:r>
      <w:r w:rsidR="00F24C97">
        <w:rPr>
          <w:sz w:val="20"/>
          <w:szCs w:val="20"/>
        </w:rPr>
        <w:t>ly</w:t>
      </w:r>
      <w:r w:rsidR="00F24C97" w:rsidRPr="00A07914">
        <w:rPr>
          <w:sz w:val="20"/>
          <w:szCs w:val="20"/>
        </w:rPr>
        <w:t xml:space="preserve"> significantly higher, lower, or there is no difference </w:t>
      </w:r>
      <w:r w:rsidR="00F24C97">
        <w:rPr>
          <w:sz w:val="20"/>
          <w:szCs w:val="20"/>
        </w:rPr>
        <w:t>when compared with</w:t>
      </w:r>
      <w:r w:rsidR="00F24C97" w:rsidRPr="00A07914">
        <w:rPr>
          <w:sz w:val="20"/>
          <w:szCs w:val="20"/>
        </w:rPr>
        <w:t xml:space="preserve"> the </w:t>
      </w:r>
      <w:r w:rsidR="00F24C97">
        <w:rPr>
          <w:sz w:val="20"/>
          <w:szCs w:val="20"/>
        </w:rPr>
        <w:t xml:space="preserve">SU SP08: SSI or National samples, respectively. Please note that campus items </w:t>
      </w:r>
      <w:r w:rsidR="001E1D9B">
        <w:rPr>
          <w:sz w:val="20"/>
          <w:szCs w:val="20"/>
        </w:rPr>
        <w:t xml:space="preserve">specified </w:t>
      </w:r>
      <w:r w:rsidR="00F24C97">
        <w:rPr>
          <w:sz w:val="20"/>
          <w:szCs w:val="20"/>
        </w:rPr>
        <w:t>by</w:t>
      </w:r>
      <w:r w:rsidR="001E1D9B">
        <w:rPr>
          <w:sz w:val="20"/>
          <w:szCs w:val="20"/>
        </w:rPr>
        <w:t xml:space="preserve"> </w:t>
      </w:r>
      <w:r w:rsidR="00BC4FD5">
        <w:rPr>
          <w:sz w:val="20"/>
          <w:szCs w:val="20"/>
        </w:rPr>
        <w:t>SU for</w:t>
      </w:r>
      <w:r w:rsidR="00F24C97">
        <w:rPr>
          <w:sz w:val="20"/>
          <w:szCs w:val="20"/>
        </w:rPr>
        <w:t xml:space="preserve"> the </w:t>
      </w:r>
      <w:r w:rsidR="0072520A">
        <w:rPr>
          <w:sz w:val="20"/>
          <w:szCs w:val="20"/>
        </w:rPr>
        <w:t>spring</w:t>
      </w:r>
      <w:r w:rsidR="001E1D9B">
        <w:rPr>
          <w:sz w:val="20"/>
          <w:szCs w:val="20"/>
        </w:rPr>
        <w:t xml:space="preserve"> 2016 SSI administration are not available for</w:t>
      </w:r>
      <w:r w:rsidR="00F24C97">
        <w:rPr>
          <w:sz w:val="20"/>
          <w:szCs w:val="20"/>
        </w:rPr>
        <w:t xml:space="preserve"> comparison groups</w:t>
      </w:r>
      <w:r w:rsidR="001E1D9B">
        <w:rPr>
          <w:sz w:val="20"/>
          <w:szCs w:val="20"/>
        </w:rPr>
        <w:t>.</w:t>
      </w:r>
    </w:p>
    <w:p w14:paraId="1840ADCD" w14:textId="77777777" w:rsidR="00306020" w:rsidRDefault="00306020" w:rsidP="00306020">
      <w:pPr>
        <w:pStyle w:val="NoSpacing"/>
      </w:pPr>
    </w:p>
    <w:p w14:paraId="4E41B97B" w14:textId="77777777" w:rsidR="000852C5" w:rsidRDefault="000852C5" w:rsidP="00306020">
      <w:pPr>
        <w:pStyle w:val="NoSpacing"/>
      </w:pPr>
    </w:p>
    <w:p w14:paraId="099B779C" w14:textId="77777777" w:rsidR="000852C5" w:rsidRDefault="000852C5" w:rsidP="000852C5">
      <w:pPr>
        <w:pStyle w:val="Heading4"/>
      </w:pPr>
      <w:bookmarkStart w:id="20" w:name="_Toc459637177"/>
      <w:r>
        <w:t>SU SP16: SSI vs. National</w:t>
      </w:r>
      <w:bookmarkEnd w:id="20"/>
    </w:p>
    <w:p w14:paraId="2C484482" w14:textId="3EFC2362" w:rsidR="000852C5" w:rsidRDefault="000852C5" w:rsidP="000852C5">
      <w:pPr>
        <w:pStyle w:val="NoSpacing"/>
      </w:pPr>
      <w:r>
        <w:t xml:space="preserve">We were able to evaluate our </w:t>
      </w:r>
      <w:hyperlink w:anchor="_Strengths" w:history="1">
        <w:r w:rsidR="00A03BCB" w:rsidRPr="00F93A87">
          <w:rPr>
            <w:rStyle w:val="Hyperlink"/>
          </w:rPr>
          <w:t>strengths</w:t>
        </w:r>
      </w:hyperlink>
      <w:r w:rsidR="00A03BCB" w:rsidRPr="00F93A87">
        <w:t xml:space="preserve"> </w:t>
      </w:r>
      <w:r w:rsidRPr="00F93A87">
        <w:t xml:space="preserve">and </w:t>
      </w:r>
      <w:hyperlink w:anchor="_Challenges" w:history="1">
        <w:r w:rsidR="00A03BCB" w:rsidRPr="00F93A87">
          <w:rPr>
            <w:rStyle w:val="Hyperlink"/>
          </w:rPr>
          <w:t>challenges</w:t>
        </w:r>
      </w:hyperlink>
      <w:r w:rsidR="00A03BCB">
        <w:t xml:space="preserve"> </w:t>
      </w:r>
      <w:r>
        <w:t>in the broader perspective of our students’ compared to the National sample:</w:t>
      </w:r>
    </w:p>
    <w:p w14:paraId="6B7908D7" w14:textId="68BD0994" w:rsidR="000852C5" w:rsidRDefault="000852C5" w:rsidP="000852C5">
      <w:pPr>
        <w:pStyle w:val="NoSpacing"/>
        <w:numPr>
          <w:ilvl w:val="0"/>
          <w:numId w:val="3"/>
        </w:numPr>
      </w:pPr>
      <w:r>
        <w:t xml:space="preserve">For all items identified as SU </w:t>
      </w:r>
      <w:hyperlink w:anchor="_Table_1._Strengths" w:history="1">
        <w:r w:rsidR="00A03BCB" w:rsidRPr="00F93A87">
          <w:rPr>
            <w:rStyle w:val="Hyperlink"/>
          </w:rPr>
          <w:t>strengths</w:t>
        </w:r>
      </w:hyperlink>
      <w:r>
        <w:t>, all but two were statistically significantly higher at SU. SU students report greater satisfaction on 15 items as compared to the National group. Items 33 and 67 were comparable with the National group’s reported satisfaction.</w:t>
      </w:r>
    </w:p>
    <w:p w14:paraId="1D55033D" w14:textId="197E85EB" w:rsidR="000852C5" w:rsidRDefault="000852C5" w:rsidP="000852C5">
      <w:pPr>
        <w:pStyle w:val="NoSpacing"/>
        <w:numPr>
          <w:ilvl w:val="0"/>
          <w:numId w:val="3"/>
        </w:numPr>
      </w:pPr>
      <w:r>
        <w:t xml:space="preserve">A total of 14 items were identified as </w:t>
      </w:r>
      <w:hyperlink w:anchor="_Table_2._Challenges" w:history="1">
        <w:r w:rsidR="00A03BCB" w:rsidRPr="00F93A87">
          <w:rPr>
            <w:rStyle w:val="Hyperlink"/>
          </w:rPr>
          <w:t>challenges</w:t>
        </w:r>
      </w:hyperlink>
      <w:r w:rsidR="00A03BCB">
        <w:t xml:space="preserve"> </w:t>
      </w:r>
      <w:r>
        <w:t>for SU. These items were selected because SU students rated them as important but satisfaction was low.</w:t>
      </w:r>
    </w:p>
    <w:p w14:paraId="6169FA9F" w14:textId="34D28390" w:rsidR="000852C5" w:rsidRDefault="000852C5" w:rsidP="000852C5">
      <w:pPr>
        <w:pStyle w:val="NoSpacing"/>
        <w:numPr>
          <w:ilvl w:val="1"/>
          <w:numId w:val="3"/>
        </w:numPr>
      </w:pPr>
      <w:r>
        <w:lastRenderedPageBreak/>
        <w:t xml:space="preserve">Despite being identified as </w:t>
      </w:r>
      <w:r w:rsidR="00A03BCB">
        <w:t>challenges</w:t>
      </w:r>
      <w:r>
        <w:t xml:space="preserve">, SU students actually reported statistically significantly higher satisfaction than the National group on five of the items (36, 47, 23, 38, </w:t>
      </w:r>
      <w:r w:rsidR="007C2812">
        <w:t>and 12</w:t>
      </w:r>
      <w:r>
        <w:t xml:space="preserve">) identified as </w:t>
      </w:r>
      <w:r w:rsidR="00A03BCB">
        <w:t>challenges</w:t>
      </w:r>
      <w:r>
        <w:t xml:space="preserve">. </w:t>
      </w:r>
    </w:p>
    <w:p w14:paraId="39C0A032" w14:textId="0B59C14C" w:rsidR="000852C5" w:rsidRDefault="000852C5" w:rsidP="000852C5">
      <w:pPr>
        <w:pStyle w:val="NoSpacing"/>
        <w:numPr>
          <w:ilvl w:val="1"/>
          <w:numId w:val="3"/>
        </w:numPr>
      </w:pPr>
      <w:r>
        <w:t xml:space="preserve">Three items (78, 83, </w:t>
      </w:r>
      <w:r w:rsidR="007C2812">
        <w:t>and 76</w:t>
      </w:r>
      <w:r>
        <w:t xml:space="preserve">) identified as </w:t>
      </w:r>
      <w:r w:rsidR="00A03BCB">
        <w:t xml:space="preserve">challenges </w:t>
      </w:r>
      <w:r>
        <w:t xml:space="preserve">were SU-specific campus items and therefore cannot be compared to the National group. </w:t>
      </w:r>
    </w:p>
    <w:p w14:paraId="2DCE705D" w14:textId="398FBE8C" w:rsidR="000852C5" w:rsidRDefault="0038583B" w:rsidP="000852C5">
      <w:pPr>
        <w:pStyle w:val="NoSpacing"/>
        <w:numPr>
          <w:ilvl w:val="1"/>
          <w:numId w:val="3"/>
        </w:numPr>
      </w:pPr>
      <w:r>
        <w:t xml:space="preserve">Four </w:t>
      </w:r>
      <w:r w:rsidR="000852C5">
        <w:t xml:space="preserve">items (34, 66, 14, </w:t>
      </w:r>
      <w:r w:rsidR="007C2812">
        <w:t>and 11</w:t>
      </w:r>
      <w:r w:rsidR="000852C5">
        <w:t xml:space="preserve">) identified as </w:t>
      </w:r>
      <w:r w:rsidR="00A03BCB">
        <w:t xml:space="preserve">challenges </w:t>
      </w:r>
      <w:r w:rsidR="000852C5">
        <w:t>were comparable with the National group.</w:t>
      </w:r>
    </w:p>
    <w:p w14:paraId="63B95D39" w14:textId="09DA1FDF" w:rsidR="000852C5" w:rsidRDefault="000852C5" w:rsidP="000852C5">
      <w:pPr>
        <w:pStyle w:val="NoSpacing"/>
        <w:numPr>
          <w:ilvl w:val="1"/>
          <w:numId w:val="3"/>
        </w:numPr>
      </w:pPr>
      <w:r>
        <w:t xml:space="preserve">Two items identified as </w:t>
      </w:r>
      <w:r w:rsidR="00A03BCB">
        <w:t xml:space="preserve">challenges </w:t>
      </w:r>
      <w:r>
        <w:t>(17 and 21) recognized areas where SU students reported statistically significantly less satisfaction when compared to the National group.</w:t>
      </w:r>
    </w:p>
    <w:p w14:paraId="593A51CF" w14:textId="56461A90" w:rsidR="000852C5" w:rsidRDefault="000852C5" w:rsidP="000852C5">
      <w:pPr>
        <w:pStyle w:val="NoSpacing"/>
      </w:pPr>
      <w:r>
        <w:t xml:space="preserve">In general, SU students report greater satisfaction than the National group. These results help SU to support the quality and excellence expected of our undergraduate experience. It also assists the University in </w:t>
      </w:r>
      <w:hyperlink w:anchor="_Prioritizing_Action:_Past," w:history="1">
        <w:r w:rsidRPr="00F93A87">
          <w:rPr>
            <w:rStyle w:val="Hyperlink"/>
          </w:rPr>
          <w:t>identifying areas where improvements can be made</w:t>
        </w:r>
      </w:hyperlink>
      <w:r>
        <w:t xml:space="preserve">, especially as they align with the </w:t>
      </w:r>
      <w:hyperlink r:id="rId14" w:history="1">
        <w:r w:rsidRPr="00A03BCB">
          <w:rPr>
            <w:rStyle w:val="Hyperlink"/>
          </w:rPr>
          <w:t>SU Strategic Plan</w:t>
        </w:r>
      </w:hyperlink>
      <w:r>
        <w:t>.</w:t>
      </w:r>
    </w:p>
    <w:p w14:paraId="198B21C6" w14:textId="77777777" w:rsidR="000852C5" w:rsidRDefault="000852C5" w:rsidP="00306020">
      <w:pPr>
        <w:pStyle w:val="NoSpacing"/>
      </w:pPr>
    </w:p>
    <w:p w14:paraId="156C6C1F" w14:textId="77A6C608" w:rsidR="008A250E" w:rsidRDefault="008A250E" w:rsidP="00306020">
      <w:pPr>
        <w:pStyle w:val="NoSpacing"/>
      </w:pPr>
      <w:r>
        <w:t xml:space="preserve">It should also be noted that some of the satisfaction trends seen at SU have similarly been identified at other National 4-year Public Schools in previous reports (Noel Levitz, Inc. 2011; </w:t>
      </w:r>
      <w:proofErr w:type="spellStart"/>
      <w:r>
        <w:t>Ruffalo</w:t>
      </w:r>
      <w:proofErr w:type="spellEnd"/>
      <w:r>
        <w:t xml:space="preserve"> Noel Levitz 2016a). For example, </w:t>
      </w:r>
      <w:proofErr w:type="spellStart"/>
      <w:r>
        <w:t>Ruffalo</w:t>
      </w:r>
      <w:proofErr w:type="spellEnd"/>
      <w:r>
        <w:t xml:space="preserve"> Noel Levitz (2016a)</w:t>
      </w:r>
      <w:r w:rsidR="00A03BCB">
        <w:t xml:space="preserve"> stated</w:t>
      </w:r>
      <w:r>
        <w:t>, “Many students at four-year institutions do not think tuition paid was a worthwhile investment.” Also, Noel Levitz, Inc. (2011) reported that “The importance ranking and satisfaction levels shifts [sic] in financial items.” Specifically, importance and satisfaction rankings of financial items have increased over time based on the analysis of 15-year trends in the SSI data (1994 – 1995 sample vs. 2009 – 2010 sample).</w:t>
      </w:r>
    </w:p>
    <w:p w14:paraId="7B7C902A" w14:textId="77777777" w:rsidR="008A250E" w:rsidRDefault="008A250E" w:rsidP="00306020">
      <w:pPr>
        <w:pStyle w:val="NoSpacing"/>
      </w:pPr>
    </w:p>
    <w:p w14:paraId="4A758564" w14:textId="77777777" w:rsidR="000852C5" w:rsidRDefault="000852C5" w:rsidP="00306020">
      <w:pPr>
        <w:pStyle w:val="NoSpacing"/>
      </w:pPr>
    </w:p>
    <w:p w14:paraId="6A63466C" w14:textId="742AF9E1" w:rsidR="001B7822" w:rsidRDefault="001B7822" w:rsidP="00306020">
      <w:pPr>
        <w:pStyle w:val="Heading3"/>
      </w:pPr>
      <w:bookmarkStart w:id="21" w:name="_SSI_Scales"/>
      <w:bookmarkStart w:id="22" w:name="_Toc459637178"/>
      <w:bookmarkEnd w:id="21"/>
      <w:r>
        <w:t>SSI Scales</w:t>
      </w:r>
      <w:bookmarkEnd w:id="22"/>
    </w:p>
    <w:p w14:paraId="7D918F59" w14:textId="36F3FFCE" w:rsidR="001B7822" w:rsidRDefault="008625F3" w:rsidP="00580B13">
      <w:pPr>
        <w:pStyle w:val="NoSpacing"/>
      </w:pPr>
      <w:r>
        <w:t>The SSI Interpreta</w:t>
      </w:r>
      <w:r w:rsidR="00AB2982">
        <w:t>t</w:t>
      </w:r>
      <w:r>
        <w:t>ive Guide (</w:t>
      </w:r>
      <w:proofErr w:type="spellStart"/>
      <w:r>
        <w:t>Ruffalo</w:t>
      </w:r>
      <w:proofErr w:type="spellEnd"/>
      <w:r>
        <w:t xml:space="preserve"> Noel Levitz 2016</w:t>
      </w:r>
      <w:r w:rsidR="001E0D53">
        <w:t>c</w:t>
      </w:r>
      <w:r>
        <w:t>) provides descriptions</w:t>
      </w:r>
      <w:r w:rsidR="0021708B">
        <w:t>, below,</w:t>
      </w:r>
      <w:r>
        <w:t xml:space="preserve"> of </w:t>
      </w:r>
      <w:r w:rsidR="00AB2982">
        <w:t xml:space="preserve">12 </w:t>
      </w:r>
      <w:r>
        <w:t>clusters of items</w:t>
      </w:r>
      <w:r w:rsidR="00AB2982">
        <w:t xml:space="preserve"> </w:t>
      </w:r>
      <w:r w:rsidR="007D3E45">
        <w:t xml:space="preserve">that shared common meaning, otherwise known as </w:t>
      </w:r>
      <w:r w:rsidR="00AB2982">
        <w:t>scales.</w:t>
      </w:r>
      <w:r>
        <w:t xml:space="preserve"> </w:t>
      </w:r>
      <w:r w:rsidR="00AB2982">
        <w:t>These scales</w:t>
      </w:r>
      <w:r w:rsidR="007D3E45">
        <w:t xml:space="preserve"> were analyzed by </w:t>
      </w:r>
      <w:proofErr w:type="spellStart"/>
      <w:r w:rsidR="007D3E45">
        <w:t>Ruffalo</w:t>
      </w:r>
      <w:proofErr w:type="spellEnd"/>
      <w:r w:rsidR="007D3E45">
        <w:t xml:space="preserve"> Noel Levitz and</w:t>
      </w:r>
      <w:r w:rsidR="00AB2982">
        <w:t xml:space="preserve"> can help </w:t>
      </w:r>
      <w:r>
        <w:t>institutions identify strengths and challenges (</w:t>
      </w:r>
      <w:r w:rsidR="00AB2982">
        <w:t>described</w:t>
      </w:r>
      <w:r>
        <w:t xml:space="preserve"> below</w:t>
      </w:r>
      <w:r w:rsidR="00AB2982">
        <w:t>, alphabetically</w:t>
      </w:r>
      <w:r>
        <w:t>)</w:t>
      </w:r>
      <w:r w:rsidR="007D3E45">
        <w:t xml:space="preserve"> for these broader themes</w:t>
      </w:r>
      <w:r>
        <w:t xml:space="preserve">. However, caution </w:t>
      </w:r>
      <w:r w:rsidR="00EE3309">
        <w:t>should be used when interpreting the meaning of scale</w:t>
      </w:r>
      <w:r w:rsidR="00472324">
        <w:t>s</w:t>
      </w:r>
      <w:r>
        <w:t xml:space="preserve"> as </w:t>
      </w:r>
      <w:hyperlink r:id="rId15" w:history="1">
        <w:r w:rsidRPr="005245F4">
          <w:rPr>
            <w:rStyle w:val="Hyperlink"/>
          </w:rPr>
          <w:t>particular items</w:t>
        </w:r>
      </w:hyperlink>
      <w:r>
        <w:t xml:space="preserve"> can skew the overall outcomes of a scale. </w:t>
      </w:r>
      <w:r w:rsidR="007D3E45">
        <w:t>Some i</w:t>
      </w:r>
      <w:r>
        <w:t xml:space="preserve">tems </w:t>
      </w:r>
      <w:r w:rsidR="00EE3309">
        <w:t xml:space="preserve">may appear </w:t>
      </w:r>
      <w:r w:rsidR="007D3E45">
        <w:t>on more than one</w:t>
      </w:r>
      <w:r>
        <w:t xml:space="preserve"> scale</w:t>
      </w:r>
      <w:r w:rsidR="00294B4F">
        <w:t xml:space="preserve"> (</w:t>
      </w:r>
      <w:hyperlink w:anchor="_Appendix_Table_1." w:history="1">
        <w:r w:rsidR="00294B4F" w:rsidRPr="0021708B">
          <w:rPr>
            <w:rStyle w:val="Hyperlink"/>
          </w:rPr>
          <w:t>Appendix Table 1</w:t>
        </w:r>
      </w:hyperlink>
      <w:r w:rsidR="00294B4F">
        <w:t>)</w:t>
      </w:r>
      <w:r>
        <w:t xml:space="preserve">. </w:t>
      </w:r>
      <w:r w:rsidR="0021708B">
        <w:t>T</w:t>
      </w:r>
      <w:r w:rsidR="007D3E45">
        <w:t>he ten</w:t>
      </w:r>
      <w:r>
        <w:t xml:space="preserve"> SU</w:t>
      </w:r>
      <w:r w:rsidR="00C81E8E">
        <w:t>-specified</w:t>
      </w:r>
      <w:r>
        <w:t xml:space="preserve"> campus items </w:t>
      </w:r>
      <w:r w:rsidR="00C81E8E">
        <w:t>(</w:t>
      </w:r>
      <w:hyperlink w:anchor="_Appendix_Table_2." w:history="1">
        <w:r w:rsidR="00C81E8E" w:rsidRPr="0021708B">
          <w:rPr>
            <w:rStyle w:val="Hyperlink"/>
          </w:rPr>
          <w:t>Appendix Table 2</w:t>
        </w:r>
      </w:hyperlink>
      <w:r w:rsidR="00C81E8E">
        <w:t xml:space="preserve">) </w:t>
      </w:r>
      <w:r>
        <w:t xml:space="preserve">are not included </w:t>
      </w:r>
      <w:r w:rsidR="0021708B">
        <w:t xml:space="preserve">in </w:t>
      </w:r>
      <w:r w:rsidR="00EE3309">
        <w:t>any of</w:t>
      </w:r>
      <w:r>
        <w:t xml:space="preserve"> the scales.</w:t>
      </w:r>
    </w:p>
    <w:p w14:paraId="3AD6D3F6" w14:textId="77777777" w:rsidR="008625F3" w:rsidRDefault="008625F3" w:rsidP="00580B13">
      <w:pPr>
        <w:pStyle w:val="NoSpacing"/>
      </w:pPr>
    </w:p>
    <w:p w14:paraId="4AF78297" w14:textId="2E8C5505" w:rsidR="008625F3" w:rsidRPr="00AB2982" w:rsidRDefault="008625F3" w:rsidP="001C65B0">
      <w:pPr>
        <w:pStyle w:val="NoSpacing"/>
        <w:ind w:left="180" w:hanging="180"/>
        <w:rPr>
          <w:i/>
        </w:rPr>
      </w:pPr>
      <w:r w:rsidRPr="00AB2982">
        <w:rPr>
          <w:b/>
          <w:i/>
        </w:rPr>
        <w:t>Academic Advising</w:t>
      </w:r>
      <w:r w:rsidRPr="00AB2982">
        <w:rPr>
          <w:i/>
        </w:rPr>
        <w:t xml:space="preserve"> </w:t>
      </w:r>
      <w:r w:rsidRPr="00D20500">
        <w:rPr>
          <w:b/>
          <w:i/>
        </w:rPr>
        <w:t>(and Counseling) Effectiveness</w:t>
      </w:r>
      <w:r w:rsidRPr="00AB2982">
        <w:rPr>
          <w:b/>
          <w:i/>
        </w:rPr>
        <w:t>:</w:t>
      </w:r>
      <w:r w:rsidRPr="00AB2982">
        <w:rPr>
          <w:i/>
        </w:rPr>
        <w:t xml:space="preserve"> Assesses the comprehensiveness of your academic advising program. Academic advisors (and counselors) are evaluated on the basis of their knowledge, competence, and personal concern for student success, as well as on their approachability.</w:t>
      </w:r>
    </w:p>
    <w:p w14:paraId="70FBD9D7" w14:textId="71CC4B23" w:rsidR="008625F3" w:rsidRPr="00AB2982" w:rsidRDefault="008625F3" w:rsidP="001C65B0">
      <w:pPr>
        <w:pStyle w:val="NoSpacing"/>
        <w:ind w:left="180" w:hanging="180"/>
        <w:rPr>
          <w:i/>
        </w:rPr>
      </w:pPr>
      <w:r w:rsidRPr="00AB2982">
        <w:rPr>
          <w:b/>
          <w:i/>
        </w:rPr>
        <w:t>Campus Climate:</w:t>
      </w:r>
      <w:r w:rsidRPr="00AB2982">
        <w:rPr>
          <w:i/>
        </w:rPr>
        <w:t xml:space="preserve"> Assesses the extent to which your institution provides experiences that promote a sense of campus pride and feelings of belonging. This scale also </w:t>
      </w:r>
      <w:proofErr w:type="gramStart"/>
      <w:r w:rsidRPr="00AB2982">
        <w:rPr>
          <w:i/>
        </w:rPr>
        <w:t>assess</w:t>
      </w:r>
      <w:r w:rsidR="00D20500">
        <w:t>[</w:t>
      </w:r>
      <w:proofErr w:type="spellStart"/>
      <w:proofErr w:type="gramEnd"/>
      <w:r w:rsidR="00D20500">
        <w:t>es</w:t>
      </w:r>
      <w:proofErr w:type="spellEnd"/>
      <w:r w:rsidR="00D20500">
        <w:t>]</w:t>
      </w:r>
      <w:r w:rsidRPr="00AB2982">
        <w:rPr>
          <w:i/>
        </w:rPr>
        <w:t xml:space="preserve"> the effectiveness of your institution’s channels of communication for students.</w:t>
      </w:r>
    </w:p>
    <w:p w14:paraId="78A892F7" w14:textId="4A145E8B" w:rsidR="008625F3" w:rsidRPr="00AB2982" w:rsidRDefault="008625F3" w:rsidP="001C65B0">
      <w:pPr>
        <w:pStyle w:val="NoSpacing"/>
        <w:ind w:left="180" w:hanging="180"/>
        <w:rPr>
          <w:i/>
        </w:rPr>
      </w:pPr>
      <w:r w:rsidRPr="00AB2982">
        <w:rPr>
          <w:b/>
          <w:i/>
        </w:rPr>
        <w:t>Campus Life:</w:t>
      </w:r>
      <w:r w:rsidRPr="00AB2982">
        <w:rPr>
          <w:i/>
        </w:rPr>
        <w:t xml:space="preserve"> Assesses the effectiveness of student life programs offered by your institution, covering issues ranging from athletics to residence life. This scale also assesses campus policies and procedures to determine students’ perception of their rights and responsibilities.</w:t>
      </w:r>
    </w:p>
    <w:p w14:paraId="25BD9E21" w14:textId="54DC7CBA" w:rsidR="008625F3" w:rsidRPr="00AB2982" w:rsidRDefault="008625F3" w:rsidP="001C65B0">
      <w:pPr>
        <w:pStyle w:val="NoSpacing"/>
        <w:ind w:left="180" w:hanging="180"/>
        <w:rPr>
          <w:i/>
        </w:rPr>
      </w:pPr>
      <w:r w:rsidRPr="00AB2982">
        <w:rPr>
          <w:b/>
          <w:i/>
        </w:rPr>
        <w:t>Campus Support Services:</w:t>
      </w:r>
      <w:r w:rsidRPr="00AB2982">
        <w:rPr>
          <w:i/>
        </w:rPr>
        <w:t xml:space="preserve"> </w:t>
      </w:r>
      <w:proofErr w:type="gramStart"/>
      <w:r w:rsidRPr="00AB2982">
        <w:rPr>
          <w:i/>
        </w:rPr>
        <w:t>Assess</w:t>
      </w:r>
      <w:r w:rsidR="00D20500">
        <w:t>[</w:t>
      </w:r>
      <w:proofErr w:type="spellStart"/>
      <w:proofErr w:type="gramEnd"/>
      <w:r w:rsidR="00D20500">
        <w:t>es</w:t>
      </w:r>
      <w:proofErr w:type="spellEnd"/>
      <w:r w:rsidR="00D20500">
        <w:t>]</w:t>
      </w:r>
      <w:r w:rsidRPr="00AB2982">
        <w:rPr>
          <w:i/>
        </w:rPr>
        <w:t xml:space="preserve"> the quality of your support programs and services which students utilize to make their educational experiences more meaningful and productive. This scale covers a variety of areas.</w:t>
      </w:r>
    </w:p>
    <w:p w14:paraId="16148DA7" w14:textId="6F1973E2" w:rsidR="008625F3" w:rsidRPr="00AB2982" w:rsidRDefault="008625F3" w:rsidP="001C65B0">
      <w:pPr>
        <w:pStyle w:val="NoSpacing"/>
        <w:ind w:left="180" w:hanging="180"/>
        <w:rPr>
          <w:i/>
        </w:rPr>
      </w:pPr>
      <w:r w:rsidRPr="00AB2982">
        <w:rPr>
          <w:b/>
          <w:i/>
        </w:rPr>
        <w:lastRenderedPageBreak/>
        <w:t>Concern for the Individual:</w:t>
      </w:r>
      <w:r w:rsidRPr="00AB2982">
        <w:rPr>
          <w:i/>
        </w:rPr>
        <w:t xml:space="preserve"> Assesses your institution’s commitment to treating each student as an individual. Those groups who frequently deal with students on a personal level (e.g., faculty, advisors, etc.) are included in this assessment.</w:t>
      </w:r>
    </w:p>
    <w:p w14:paraId="4D52A02C" w14:textId="4A06C3B8" w:rsidR="008625F3" w:rsidRPr="00AB2982" w:rsidRDefault="008625F3" w:rsidP="001C65B0">
      <w:pPr>
        <w:pStyle w:val="NoSpacing"/>
        <w:ind w:left="180" w:hanging="180"/>
        <w:rPr>
          <w:i/>
        </w:rPr>
      </w:pPr>
      <w:r w:rsidRPr="00AB2982">
        <w:rPr>
          <w:b/>
          <w:i/>
        </w:rPr>
        <w:t>Instructional Effectiveness:</w:t>
      </w:r>
      <w:r w:rsidRPr="00AB2982">
        <w:rPr>
          <w:i/>
        </w:rPr>
        <w:t xml:space="preserve"> Assesses your students’ academic experience, the curriculum, and the campus’s overriding commitment to academic excellence. This comprehensive scale covers areas such as the effectiveness of your faculty in and out of the classroom, content of the courses, and sufficient course offerings.</w:t>
      </w:r>
    </w:p>
    <w:p w14:paraId="09E4517A" w14:textId="1C956E13" w:rsidR="008625F3" w:rsidRPr="00AB2982" w:rsidRDefault="008625F3" w:rsidP="001C65B0">
      <w:pPr>
        <w:pStyle w:val="NoSpacing"/>
        <w:ind w:left="180" w:hanging="180"/>
        <w:rPr>
          <w:i/>
        </w:rPr>
      </w:pPr>
      <w:r w:rsidRPr="00AB2982">
        <w:rPr>
          <w:b/>
          <w:i/>
        </w:rPr>
        <w:t>Recruitment</w:t>
      </w:r>
      <w:r w:rsidRPr="00AB2982">
        <w:rPr>
          <w:i/>
        </w:rPr>
        <w:t xml:space="preserve"> </w:t>
      </w:r>
      <w:r w:rsidRPr="00D20500">
        <w:rPr>
          <w:b/>
          <w:i/>
        </w:rPr>
        <w:t>(or Admissions)</w:t>
      </w:r>
      <w:r w:rsidRPr="00AB2982">
        <w:rPr>
          <w:i/>
        </w:rPr>
        <w:t xml:space="preserve"> </w:t>
      </w:r>
      <w:r w:rsidRPr="00AB2982">
        <w:rPr>
          <w:b/>
          <w:i/>
        </w:rPr>
        <w:t>and Financial Aid</w:t>
      </w:r>
      <w:r w:rsidRPr="00AB2982">
        <w:rPr>
          <w:i/>
        </w:rPr>
        <w:t xml:space="preserve"> </w:t>
      </w:r>
      <w:r w:rsidRPr="00D20500">
        <w:rPr>
          <w:b/>
          <w:i/>
        </w:rPr>
        <w:t>Effectiveness</w:t>
      </w:r>
      <w:r w:rsidRPr="00AB2982">
        <w:rPr>
          <w:b/>
          <w:i/>
        </w:rPr>
        <w:t>:</w:t>
      </w:r>
      <w:r w:rsidRPr="00AB2982">
        <w:rPr>
          <w:i/>
        </w:rPr>
        <w:t xml:space="preserve"> Assesses your institution’s ability to enroll</w:t>
      </w:r>
      <w:r w:rsidR="00D55D0F" w:rsidRPr="00AB2982">
        <w:rPr>
          <w:i/>
        </w:rPr>
        <w:t xml:space="preserve"> </w:t>
      </w:r>
      <w:r w:rsidRPr="00AB2982">
        <w:rPr>
          <w:i/>
        </w:rPr>
        <w:t>students in an effective manner. This scale covers issues such as competence and knowledge of</w:t>
      </w:r>
      <w:r w:rsidR="00D55D0F" w:rsidRPr="00AB2982">
        <w:rPr>
          <w:i/>
        </w:rPr>
        <w:t xml:space="preserve"> </w:t>
      </w:r>
      <w:r w:rsidRPr="00AB2982">
        <w:rPr>
          <w:i/>
        </w:rPr>
        <w:t>admissions counselors, as well as the effectiveness and availability of financial aid programs.</w:t>
      </w:r>
    </w:p>
    <w:p w14:paraId="524085F6" w14:textId="19007C24" w:rsidR="008625F3" w:rsidRPr="00AB2982" w:rsidRDefault="008625F3" w:rsidP="001C65B0">
      <w:pPr>
        <w:pStyle w:val="NoSpacing"/>
        <w:ind w:left="180" w:hanging="180"/>
        <w:rPr>
          <w:i/>
        </w:rPr>
      </w:pPr>
      <w:r w:rsidRPr="00AB2982">
        <w:rPr>
          <w:b/>
          <w:i/>
        </w:rPr>
        <w:t>Registration Effectiveness:</w:t>
      </w:r>
      <w:r w:rsidRPr="00AB2982">
        <w:rPr>
          <w:i/>
        </w:rPr>
        <w:t xml:space="preserve"> Assesses issues associated with registration and billing. This scale also measures</w:t>
      </w:r>
      <w:r w:rsidR="00D55D0F" w:rsidRPr="00AB2982">
        <w:rPr>
          <w:i/>
        </w:rPr>
        <w:t xml:space="preserve"> </w:t>
      </w:r>
      <w:r w:rsidRPr="00AB2982">
        <w:rPr>
          <w:i/>
        </w:rPr>
        <w:t>your institution’s commitment to making this process as smooth and effective as possible.</w:t>
      </w:r>
    </w:p>
    <w:p w14:paraId="478FCCD9" w14:textId="06834325" w:rsidR="008625F3" w:rsidRPr="00AB2982" w:rsidRDefault="008625F3" w:rsidP="001C65B0">
      <w:pPr>
        <w:pStyle w:val="NoSpacing"/>
        <w:ind w:left="180" w:hanging="180"/>
        <w:rPr>
          <w:i/>
        </w:rPr>
      </w:pPr>
      <w:r w:rsidRPr="00AB2982">
        <w:rPr>
          <w:b/>
          <w:i/>
        </w:rPr>
        <w:t>Responsiveness to Diverse Populations:</w:t>
      </w:r>
      <w:r w:rsidRPr="00AB2982">
        <w:rPr>
          <w:i/>
        </w:rPr>
        <w:t xml:space="preserve"> Assesses your institution’s commitment to specific groups of</w:t>
      </w:r>
      <w:r w:rsidR="00D55D0F" w:rsidRPr="00AB2982">
        <w:rPr>
          <w:i/>
        </w:rPr>
        <w:t xml:space="preserve"> </w:t>
      </w:r>
      <w:r w:rsidRPr="00AB2982">
        <w:rPr>
          <w:i/>
        </w:rPr>
        <w:t>students enrolled at your institution, e.g., under‐represented populations; students with disabilities;</w:t>
      </w:r>
      <w:r w:rsidR="00D55D0F" w:rsidRPr="00AB2982">
        <w:rPr>
          <w:i/>
        </w:rPr>
        <w:t xml:space="preserve"> </w:t>
      </w:r>
      <w:r w:rsidRPr="00AB2982">
        <w:rPr>
          <w:i/>
        </w:rPr>
        <w:t>commuters; part‐time students; and older, returning learners.</w:t>
      </w:r>
    </w:p>
    <w:p w14:paraId="1805BA51" w14:textId="2B374B44" w:rsidR="008625F3" w:rsidRPr="00AB2982" w:rsidRDefault="008625F3" w:rsidP="001C65B0">
      <w:pPr>
        <w:pStyle w:val="NoSpacing"/>
        <w:ind w:left="180" w:hanging="180"/>
        <w:rPr>
          <w:i/>
        </w:rPr>
      </w:pPr>
      <w:r w:rsidRPr="00AB2982">
        <w:rPr>
          <w:b/>
          <w:i/>
        </w:rPr>
        <w:t>Safety and Security:</w:t>
      </w:r>
      <w:r w:rsidRPr="00AB2982">
        <w:rPr>
          <w:i/>
        </w:rPr>
        <w:t xml:space="preserve"> Assesses your institution’s responsiveness to students’ personal safety and security on</w:t>
      </w:r>
      <w:r w:rsidR="00D55D0F" w:rsidRPr="00AB2982">
        <w:rPr>
          <w:i/>
        </w:rPr>
        <w:t xml:space="preserve"> </w:t>
      </w:r>
      <w:r w:rsidRPr="00AB2982">
        <w:rPr>
          <w:i/>
        </w:rPr>
        <w:t>your campus. This scale measures the effectiveness of both security personnel and campus facilities.</w:t>
      </w:r>
    </w:p>
    <w:p w14:paraId="46D8A9F0" w14:textId="29907E03" w:rsidR="00AB2982" w:rsidRPr="00AB2982" w:rsidRDefault="00AB2982" w:rsidP="001C65B0">
      <w:pPr>
        <w:pStyle w:val="NoSpacing"/>
        <w:ind w:left="180" w:hanging="180"/>
        <w:rPr>
          <w:i/>
        </w:rPr>
      </w:pPr>
      <w:r w:rsidRPr="00AB2982">
        <w:rPr>
          <w:b/>
          <w:i/>
        </w:rPr>
        <w:t>Service Excellence:</w:t>
      </w:r>
      <w:r w:rsidRPr="00AB2982">
        <w:rPr>
          <w:i/>
        </w:rPr>
        <w:t xml:space="preserve"> Assesses the perceived attitude of your staff, especially front‐line staff, toward students. This scale pinpoints the areas of your campus where quality service and personal concern for students are rated most and least favorably.</w:t>
      </w:r>
    </w:p>
    <w:p w14:paraId="12FFB941" w14:textId="346AE3D2" w:rsidR="00AB2982" w:rsidRPr="00AB2982" w:rsidRDefault="00AB2982" w:rsidP="001C65B0">
      <w:pPr>
        <w:pStyle w:val="NoSpacing"/>
        <w:ind w:left="180" w:hanging="180"/>
        <w:rPr>
          <w:i/>
        </w:rPr>
      </w:pPr>
      <w:r w:rsidRPr="00AB2982">
        <w:rPr>
          <w:b/>
          <w:i/>
        </w:rPr>
        <w:t>Student Centeredness:</w:t>
      </w:r>
      <w:r w:rsidRPr="00AB2982">
        <w:rPr>
          <w:i/>
        </w:rPr>
        <w:t xml:space="preserve"> Assesses your campus’s efforts to convey to students that they are important to your institution. This scale measures the extent to which students feel welcome and valued.</w:t>
      </w:r>
    </w:p>
    <w:p w14:paraId="54353BAC" w14:textId="77777777" w:rsidR="001B7822" w:rsidRDefault="001B7822" w:rsidP="00580B13">
      <w:pPr>
        <w:pStyle w:val="NoSpacing"/>
      </w:pPr>
    </w:p>
    <w:p w14:paraId="4ECCAF1D" w14:textId="764B526E" w:rsidR="000C4333" w:rsidRPr="00F93A87" w:rsidRDefault="000C4333" w:rsidP="00F93A87">
      <w:pPr>
        <w:pStyle w:val="Heading5"/>
        <w:rPr>
          <w:sz w:val="20"/>
        </w:rPr>
      </w:pPr>
      <w:bookmarkStart w:id="23" w:name="_Toc459637179"/>
      <w:r w:rsidRPr="00F93A87">
        <w:rPr>
          <w:b/>
          <w:sz w:val="20"/>
        </w:rPr>
        <w:t>Table 3.</w:t>
      </w:r>
      <w:r w:rsidRPr="00F93A87">
        <w:rPr>
          <w:sz w:val="20"/>
        </w:rPr>
        <w:t xml:space="preserve"> </w:t>
      </w:r>
      <w:r w:rsidR="007273FB" w:rsidRPr="00F93A87">
        <w:rPr>
          <w:sz w:val="20"/>
        </w:rPr>
        <w:t xml:space="preserve">SSI </w:t>
      </w:r>
      <w:r w:rsidR="00472324" w:rsidRPr="00F93A87">
        <w:rPr>
          <w:sz w:val="20"/>
        </w:rPr>
        <w:t>Scales</w:t>
      </w:r>
      <w:bookmarkEnd w:id="23"/>
    </w:p>
    <w:tbl>
      <w:tblPr>
        <w:tblStyle w:val="TableGrid"/>
        <w:tblW w:w="0" w:type="auto"/>
        <w:tblLook w:val="04A0" w:firstRow="1" w:lastRow="0" w:firstColumn="1" w:lastColumn="0" w:noHBand="0" w:noVBand="1"/>
      </w:tblPr>
      <w:tblGrid>
        <w:gridCol w:w="2785"/>
        <w:gridCol w:w="1260"/>
        <w:gridCol w:w="1530"/>
        <w:gridCol w:w="1440"/>
        <w:gridCol w:w="1170"/>
        <w:gridCol w:w="1165"/>
      </w:tblGrid>
      <w:tr w:rsidR="007273FB" w:rsidRPr="00A07914" w14:paraId="353406D9" w14:textId="77777777" w:rsidTr="007273FB">
        <w:tc>
          <w:tcPr>
            <w:tcW w:w="2785" w:type="dxa"/>
            <w:vMerge w:val="restart"/>
          </w:tcPr>
          <w:p w14:paraId="1D66D7CF" w14:textId="38253B62" w:rsidR="007273FB" w:rsidRPr="00B1113D" w:rsidRDefault="007273FB" w:rsidP="007273FB">
            <w:pPr>
              <w:pStyle w:val="NoSpacing"/>
              <w:rPr>
                <w:b/>
                <w:sz w:val="20"/>
                <w:szCs w:val="20"/>
              </w:rPr>
            </w:pPr>
            <w:r>
              <w:rPr>
                <w:b/>
                <w:sz w:val="20"/>
                <w:szCs w:val="20"/>
              </w:rPr>
              <w:t>Scale</w:t>
            </w:r>
          </w:p>
        </w:tc>
        <w:tc>
          <w:tcPr>
            <w:tcW w:w="4230" w:type="dxa"/>
            <w:gridSpan w:val="3"/>
          </w:tcPr>
          <w:p w14:paraId="0D71E5BC" w14:textId="77777777" w:rsidR="007273FB" w:rsidRPr="00B1113D" w:rsidRDefault="007273FB" w:rsidP="007273FB">
            <w:pPr>
              <w:pStyle w:val="NoSpacing"/>
              <w:jc w:val="center"/>
              <w:rPr>
                <w:b/>
                <w:sz w:val="20"/>
                <w:szCs w:val="20"/>
              </w:rPr>
            </w:pPr>
            <w:r w:rsidRPr="00B1113D">
              <w:rPr>
                <w:b/>
                <w:sz w:val="20"/>
                <w:szCs w:val="20"/>
              </w:rPr>
              <w:t>SU SP16: SSI</w:t>
            </w:r>
          </w:p>
        </w:tc>
        <w:tc>
          <w:tcPr>
            <w:tcW w:w="1170" w:type="dxa"/>
            <w:vMerge w:val="restart"/>
          </w:tcPr>
          <w:p w14:paraId="6587265A" w14:textId="1E1A48D2" w:rsidR="007273FB" w:rsidRPr="00B1113D" w:rsidRDefault="007273FB" w:rsidP="007273FB">
            <w:pPr>
              <w:pStyle w:val="NoSpacing"/>
              <w:jc w:val="center"/>
              <w:rPr>
                <w:b/>
                <w:sz w:val="20"/>
                <w:szCs w:val="20"/>
              </w:rPr>
            </w:pPr>
            <w:r>
              <w:rPr>
                <w:b/>
                <w:sz w:val="20"/>
                <w:szCs w:val="20"/>
              </w:rPr>
              <w:t xml:space="preserve">SU SP16: SSI vs. </w:t>
            </w:r>
            <w:r w:rsidRPr="00B1113D">
              <w:rPr>
                <w:b/>
                <w:sz w:val="20"/>
                <w:szCs w:val="20"/>
              </w:rPr>
              <w:t>SU SP08: SSI</w:t>
            </w:r>
          </w:p>
        </w:tc>
        <w:tc>
          <w:tcPr>
            <w:tcW w:w="1165" w:type="dxa"/>
            <w:vMerge w:val="restart"/>
          </w:tcPr>
          <w:p w14:paraId="0CD7285C" w14:textId="4EB22637" w:rsidR="007273FB" w:rsidRPr="00B1113D" w:rsidRDefault="007273FB" w:rsidP="007273FB">
            <w:pPr>
              <w:pStyle w:val="NoSpacing"/>
              <w:jc w:val="center"/>
              <w:rPr>
                <w:b/>
                <w:sz w:val="20"/>
                <w:szCs w:val="20"/>
              </w:rPr>
            </w:pPr>
            <w:r>
              <w:rPr>
                <w:b/>
                <w:sz w:val="20"/>
                <w:szCs w:val="20"/>
              </w:rPr>
              <w:t xml:space="preserve">SU SP16: SSI vs. </w:t>
            </w:r>
            <w:r w:rsidRPr="00B1113D">
              <w:rPr>
                <w:b/>
                <w:sz w:val="20"/>
                <w:szCs w:val="20"/>
              </w:rPr>
              <w:t>National</w:t>
            </w:r>
          </w:p>
        </w:tc>
      </w:tr>
      <w:tr w:rsidR="004D0796" w:rsidRPr="00A07914" w14:paraId="2D4F1E46" w14:textId="77777777" w:rsidTr="007273FB">
        <w:tc>
          <w:tcPr>
            <w:tcW w:w="2785" w:type="dxa"/>
            <w:vMerge/>
          </w:tcPr>
          <w:p w14:paraId="27F779DE" w14:textId="77777777" w:rsidR="000C4333" w:rsidRPr="00A07914" w:rsidRDefault="000C4333" w:rsidP="002C41AC">
            <w:pPr>
              <w:pStyle w:val="NoSpacing"/>
              <w:rPr>
                <w:sz w:val="20"/>
                <w:szCs w:val="20"/>
              </w:rPr>
            </w:pPr>
          </w:p>
        </w:tc>
        <w:tc>
          <w:tcPr>
            <w:tcW w:w="1260" w:type="dxa"/>
          </w:tcPr>
          <w:p w14:paraId="5C0AF49E" w14:textId="77777777" w:rsidR="000C4333" w:rsidRPr="00B1113D" w:rsidRDefault="000C4333" w:rsidP="002C41AC">
            <w:pPr>
              <w:pStyle w:val="NoSpacing"/>
              <w:jc w:val="center"/>
              <w:rPr>
                <w:b/>
                <w:sz w:val="20"/>
                <w:szCs w:val="20"/>
              </w:rPr>
            </w:pPr>
            <w:r w:rsidRPr="00B1113D">
              <w:rPr>
                <w:b/>
                <w:sz w:val="20"/>
                <w:szCs w:val="20"/>
              </w:rPr>
              <w:t>Importance</w:t>
            </w:r>
          </w:p>
        </w:tc>
        <w:tc>
          <w:tcPr>
            <w:tcW w:w="1530" w:type="dxa"/>
          </w:tcPr>
          <w:p w14:paraId="2B57295E" w14:textId="77777777" w:rsidR="000C4333" w:rsidRPr="00B1113D" w:rsidRDefault="000C4333" w:rsidP="002C41AC">
            <w:pPr>
              <w:pStyle w:val="NoSpacing"/>
              <w:jc w:val="center"/>
              <w:rPr>
                <w:b/>
                <w:sz w:val="20"/>
                <w:szCs w:val="20"/>
              </w:rPr>
            </w:pPr>
            <w:r w:rsidRPr="00B1113D">
              <w:rPr>
                <w:b/>
                <w:sz w:val="20"/>
                <w:szCs w:val="20"/>
              </w:rPr>
              <w:t>Satisfaction/SD</w:t>
            </w:r>
          </w:p>
        </w:tc>
        <w:tc>
          <w:tcPr>
            <w:tcW w:w="1440" w:type="dxa"/>
          </w:tcPr>
          <w:p w14:paraId="49DAB811" w14:textId="77777777" w:rsidR="000C4333" w:rsidRPr="00B1113D" w:rsidRDefault="000C4333" w:rsidP="002C41AC">
            <w:pPr>
              <w:pStyle w:val="NoSpacing"/>
              <w:jc w:val="center"/>
              <w:rPr>
                <w:b/>
                <w:sz w:val="20"/>
                <w:szCs w:val="20"/>
              </w:rPr>
            </w:pPr>
            <w:r w:rsidRPr="00B1113D">
              <w:rPr>
                <w:b/>
                <w:sz w:val="20"/>
                <w:szCs w:val="20"/>
              </w:rPr>
              <w:t>Performance Gap</w:t>
            </w:r>
          </w:p>
        </w:tc>
        <w:tc>
          <w:tcPr>
            <w:tcW w:w="1170" w:type="dxa"/>
            <w:vMerge/>
          </w:tcPr>
          <w:p w14:paraId="66D43180" w14:textId="77777777" w:rsidR="000C4333" w:rsidRPr="00A07914" w:rsidRDefault="000C4333" w:rsidP="002C41AC">
            <w:pPr>
              <w:pStyle w:val="NoSpacing"/>
              <w:rPr>
                <w:sz w:val="20"/>
                <w:szCs w:val="20"/>
              </w:rPr>
            </w:pPr>
          </w:p>
        </w:tc>
        <w:tc>
          <w:tcPr>
            <w:tcW w:w="1165" w:type="dxa"/>
            <w:vMerge/>
          </w:tcPr>
          <w:p w14:paraId="757BE6B8" w14:textId="77777777" w:rsidR="000C4333" w:rsidRPr="00A07914" w:rsidRDefault="000C4333" w:rsidP="002C41AC">
            <w:pPr>
              <w:pStyle w:val="NoSpacing"/>
              <w:rPr>
                <w:sz w:val="20"/>
                <w:szCs w:val="20"/>
              </w:rPr>
            </w:pPr>
          </w:p>
        </w:tc>
      </w:tr>
      <w:tr w:rsidR="004D0796" w:rsidRPr="00A07914" w14:paraId="0B86198C" w14:textId="77777777" w:rsidTr="007273FB">
        <w:tc>
          <w:tcPr>
            <w:tcW w:w="2785" w:type="dxa"/>
          </w:tcPr>
          <w:p w14:paraId="4F493FF7" w14:textId="6F1C010B" w:rsidR="000C4333" w:rsidRPr="00A07914" w:rsidRDefault="000C4333" w:rsidP="002C41AC">
            <w:pPr>
              <w:pStyle w:val="NoSpacing"/>
              <w:rPr>
                <w:sz w:val="20"/>
                <w:szCs w:val="20"/>
              </w:rPr>
            </w:pPr>
            <w:r>
              <w:rPr>
                <w:sz w:val="20"/>
                <w:szCs w:val="20"/>
              </w:rPr>
              <w:t>Academic Advising</w:t>
            </w:r>
          </w:p>
        </w:tc>
        <w:tc>
          <w:tcPr>
            <w:tcW w:w="1260" w:type="dxa"/>
          </w:tcPr>
          <w:p w14:paraId="4827CD15" w14:textId="3CB71D1B" w:rsidR="000C4333" w:rsidRPr="00A07914" w:rsidRDefault="006F0E04" w:rsidP="002C41AC">
            <w:pPr>
              <w:pStyle w:val="NoSpacing"/>
              <w:jc w:val="center"/>
              <w:rPr>
                <w:sz w:val="20"/>
                <w:szCs w:val="20"/>
              </w:rPr>
            </w:pPr>
            <w:r>
              <w:rPr>
                <w:sz w:val="20"/>
                <w:szCs w:val="20"/>
              </w:rPr>
              <w:t>6.43</w:t>
            </w:r>
          </w:p>
        </w:tc>
        <w:tc>
          <w:tcPr>
            <w:tcW w:w="1530" w:type="dxa"/>
          </w:tcPr>
          <w:p w14:paraId="39F37D1D" w14:textId="57E473AB" w:rsidR="000C4333" w:rsidRPr="00A07914" w:rsidRDefault="006F0E04" w:rsidP="002C41AC">
            <w:pPr>
              <w:pStyle w:val="NoSpacing"/>
              <w:jc w:val="center"/>
              <w:rPr>
                <w:sz w:val="20"/>
                <w:szCs w:val="20"/>
              </w:rPr>
            </w:pPr>
            <w:r>
              <w:rPr>
                <w:sz w:val="20"/>
                <w:szCs w:val="20"/>
              </w:rPr>
              <w:t>5.38/1.34</w:t>
            </w:r>
          </w:p>
        </w:tc>
        <w:tc>
          <w:tcPr>
            <w:tcW w:w="1440" w:type="dxa"/>
          </w:tcPr>
          <w:p w14:paraId="4D139D3F" w14:textId="72363F4F" w:rsidR="000C4333" w:rsidRPr="00A07914" w:rsidRDefault="006F0E04" w:rsidP="002C41AC">
            <w:pPr>
              <w:pStyle w:val="NoSpacing"/>
              <w:jc w:val="center"/>
              <w:rPr>
                <w:sz w:val="20"/>
                <w:szCs w:val="20"/>
              </w:rPr>
            </w:pPr>
            <w:r>
              <w:rPr>
                <w:sz w:val="20"/>
                <w:szCs w:val="20"/>
              </w:rPr>
              <w:t>1.05</w:t>
            </w:r>
          </w:p>
        </w:tc>
        <w:tc>
          <w:tcPr>
            <w:tcW w:w="1170" w:type="dxa"/>
          </w:tcPr>
          <w:p w14:paraId="04846051" w14:textId="34BE5AEA" w:rsidR="000C4333" w:rsidRPr="00D56DAA" w:rsidRDefault="004D0796" w:rsidP="002C41AC">
            <w:pPr>
              <w:pStyle w:val="NoSpacing"/>
              <w:jc w:val="center"/>
              <w:rPr>
                <w:b/>
                <w:sz w:val="20"/>
                <w:szCs w:val="20"/>
              </w:rPr>
            </w:pPr>
            <w:r>
              <w:rPr>
                <w:b/>
                <w:sz w:val="20"/>
                <w:szCs w:val="20"/>
              </w:rPr>
              <w:t>-</w:t>
            </w:r>
          </w:p>
        </w:tc>
        <w:tc>
          <w:tcPr>
            <w:tcW w:w="1165" w:type="dxa"/>
          </w:tcPr>
          <w:p w14:paraId="656FC283" w14:textId="26A0852D" w:rsidR="000C4333" w:rsidRPr="00D56DAA" w:rsidRDefault="000C4333" w:rsidP="002C41AC">
            <w:pPr>
              <w:pStyle w:val="NoSpacing"/>
              <w:jc w:val="center"/>
              <w:rPr>
                <w:b/>
                <w:sz w:val="20"/>
                <w:szCs w:val="20"/>
              </w:rPr>
            </w:pPr>
          </w:p>
        </w:tc>
      </w:tr>
      <w:tr w:rsidR="004D0796" w:rsidRPr="00A07914" w14:paraId="4B2DD671" w14:textId="77777777" w:rsidTr="007273FB">
        <w:tc>
          <w:tcPr>
            <w:tcW w:w="2785" w:type="dxa"/>
          </w:tcPr>
          <w:p w14:paraId="328ED04D" w14:textId="0763EE67" w:rsidR="000C4333" w:rsidRPr="00A07914" w:rsidRDefault="000C4333" w:rsidP="002C41AC">
            <w:pPr>
              <w:pStyle w:val="NoSpacing"/>
              <w:rPr>
                <w:sz w:val="20"/>
                <w:szCs w:val="20"/>
              </w:rPr>
            </w:pPr>
            <w:r>
              <w:rPr>
                <w:sz w:val="20"/>
                <w:szCs w:val="20"/>
              </w:rPr>
              <w:t>Instructional Effectiveness</w:t>
            </w:r>
          </w:p>
        </w:tc>
        <w:tc>
          <w:tcPr>
            <w:tcW w:w="1260" w:type="dxa"/>
          </w:tcPr>
          <w:p w14:paraId="2BD9D58B" w14:textId="68FAB923" w:rsidR="000C4333" w:rsidRPr="00A07914" w:rsidRDefault="006F0E04" w:rsidP="002C41AC">
            <w:pPr>
              <w:pStyle w:val="NoSpacing"/>
              <w:jc w:val="center"/>
              <w:rPr>
                <w:sz w:val="20"/>
                <w:szCs w:val="20"/>
              </w:rPr>
            </w:pPr>
            <w:r>
              <w:rPr>
                <w:sz w:val="20"/>
                <w:szCs w:val="20"/>
              </w:rPr>
              <w:t>6.42</w:t>
            </w:r>
          </w:p>
        </w:tc>
        <w:tc>
          <w:tcPr>
            <w:tcW w:w="1530" w:type="dxa"/>
          </w:tcPr>
          <w:p w14:paraId="5EE1F87B" w14:textId="759D551E" w:rsidR="000C4333" w:rsidRPr="00A07914" w:rsidRDefault="006F0E04" w:rsidP="002C41AC">
            <w:pPr>
              <w:pStyle w:val="NoSpacing"/>
              <w:jc w:val="center"/>
              <w:rPr>
                <w:sz w:val="20"/>
                <w:szCs w:val="20"/>
              </w:rPr>
            </w:pPr>
            <w:r>
              <w:rPr>
                <w:sz w:val="20"/>
                <w:szCs w:val="20"/>
              </w:rPr>
              <w:t>5.61/0.88</w:t>
            </w:r>
          </w:p>
        </w:tc>
        <w:tc>
          <w:tcPr>
            <w:tcW w:w="1440" w:type="dxa"/>
          </w:tcPr>
          <w:p w14:paraId="1E066F5C" w14:textId="2FD76532" w:rsidR="000C4333" w:rsidRPr="00A07914" w:rsidRDefault="006F0E04" w:rsidP="002C41AC">
            <w:pPr>
              <w:pStyle w:val="NoSpacing"/>
              <w:jc w:val="center"/>
              <w:rPr>
                <w:sz w:val="20"/>
                <w:szCs w:val="20"/>
              </w:rPr>
            </w:pPr>
            <w:r>
              <w:rPr>
                <w:sz w:val="20"/>
                <w:szCs w:val="20"/>
              </w:rPr>
              <w:t>0.81</w:t>
            </w:r>
          </w:p>
        </w:tc>
        <w:tc>
          <w:tcPr>
            <w:tcW w:w="1170" w:type="dxa"/>
          </w:tcPr>
          <w:p w14:paraId="77EAECBE" w14:textId="77777777" w:rsidR="000C4333" w:rsidRPr="00D56DAA" w:rsidRDefault="000C4333" w:rsidP="002C41AC">
            <w:pPr>
              <w:pStyle w:val="NoSpacing"/>
              <w:jc w:val="center"/>
              <w:rPr>
                <w:b/>
                <w:sz w:val="20"/>
                <w:szCs w:val="20"/>
              </w:rPr>
            </w:pPr>
          </w:p>
        </w:tc>
        <w:tc>
          <w:tcPr>
            <w:tcW w:w="1165" w:type="dxa"/>
          </w:tcPr>
          <w:p w14:paraId="0A892A71" w14:textId="3E2FCBF2" w:rsidR="000C4333" w:rsidRPr="006F0E04" w:rsidRDefault="006F0E04" w:rsidP="002C41AC">
            <w:pPr>
              <w:pStyle w:val="NoSpacing"/>
              <w:jc w:val="center"/>
              <w:rPr>
                <w:b/>
                <w:sz w:val="20"/>
                <w:szCs w:val="20"/>
              </w:rPr>
            </w:pPr>
            <w:r>
              <w:rPr>
                <w:b/>
                <w:sz w:val="20"/>
                <w:szCs w:val="20"/>
              </w:rPr>
              <w:t>+</w:t>
            </w:r>
          </w:p>
        </w:tc>
      </w:tr>
      <w:tr w:rsidR="004D0796" w:rsidRPr="00A07914" w14:paraId="5F7D01D3" w14:textId="77777777" w:rsidTr="007273FB">
        <w:tc>
          <w:tcPr>
            <w:tcW w:w="2785" w:type="dxa"/>
          </w:tcPr>
          <w:p w14:paraId="38887907" w14:textId="1FBDAA0E" w:rsidR="000C4333" w:rsidRPr="00A07914" w:rsidRDefault="000C4333" w:rsidP="002C41AC">
            <w:pPr>
              <w:pStyle w:val="NoSpacing"/>
              <w:rPr>
                <w:sz w:val="20"/>
                <w:szCs w:val="20"/>
              </w:rPr>
            </w:pPr>
            <w:r>
              <w:rPr>
                <w:sz w:val="20"/>
                <w:szCs w:val="20"/>
              </w:rPr>
              <w:t>Safety and Security</w:t>
            </w:r>
          </w:p>
        </w:tc>
        <w:tc>
          <w:tcPr>
            <w:tcW w:w="1260" w:type="dxa"/>
          </w:tcPr>
          <w:p w14:paraId="6697E26C" w14:textId="75520E65" w:rsidR="000C4333" w:rsidRPr="00A07914" w:rsidRDefault="006F0E04" w:rsidP="002C41AC">
            <w:pPr>
              <w:pStyle w:val="NoSpacing"/>
              <w:jc w:val="center"/>
              <w:rPr>
                <w:sz w:val="20"/>
                <w:szCs w:val="20"/>
              </w:rPr>
            </w:pPr>
            <w:r>
              <w:rPr>
                <w:sz w:val="20"/>
                <w:szCs w:val="20"/>
              </w:rPr>
              <w:t>6.40</w:t>
            </w:r>
          </w:p>
        </w:tc>
        <w:tc>
          <w:tcPr>
            <w:tcW w:w="1530" w:type="dxa"/>
          </w:tcPr>
          <w:p w14:paraId="6BD6441D" w14:textId="67FF33B9" w:rsidR="000C4333" w:rsidRPr="00A07914" w:rsidRDefault="006F0E04" w:rsidP="002C41AC">
            <w:pPr>
              <w:pStyle w:val="NoSpacing"/>
              <w:jc w:val="center"/>
              <w:rPr>
                <w:sz w:val="20"/>
                <w:szCs w:val="20"/>
              </w:rPr>
            </w:pPr>
            <w:r>
              <w:rPr>
                <w:sz w:val="20"/>
                <w:szCs w:val="20"/>
              </w:rPr>
              <w:t>4.82/1.10</w:t>
            </w:r>
          </w:p>
        </w:tc>
        <w:tc>
          <w:tcPr>
            <w:tcW w:w="1440" w:type="dxa"/>
          </w:tcPr>
          <w:p w14:paraId="1600088B" w14:textId="447023F0" w:rsidR="000C4333" w:rsidRPr="00A07914" w:rsidRDefault="006F0E04" w:rsidP="002C41AC">
            <w:pPr>
              <w:pStyle w:val="NoSpacing"/>
              <w:jc w:val="center"/>
              <w:rPr>
                <w:sz w:val="20"/>
                <w:szCs w:val="20"/>
              </w:rPr>
            </w:pPr>
            <w:r>
              <w:rPr>
                <w:sz w:val="20"/>
                <w:szCs w:val="20"/>
              </w:rPr>
              <w:t>1.58</w:t>
            </w:r>
          </w:p>
        </w:tc>
        <w:tc>
          <w:tcPr>
            <w:tcW w:w="1170" w:type="dxa"/>
          </w:tcPr>
          <w:p w14:paraId="1A5487A7" w14:textId="05B280D4" w:rsidR="000C4333" w:rsidRPr="00D56DAA" w:rsidRDefault="004D0796" w:rsidP="002C41AC">
            <w:pPr>
              <w:pStyle w:val="NoSpacing"/>
              <w:jc w:val="center"/>
              <w:rPr>
                <w:b/>
                <w:sz w:val="20"/>
                <w:szCs w:val="20"/>
              </w:rPr>
            </w:pPr>
            <w:r>
              <w:rPr>
                <w:b/>
                <w:sz w:val="20"/>
                <w:szCs w:val="20"/>
              </w:rPr>
              <w:t>+</w:t>
            </w:r>
          </w:p>
        </w:tc>
        <w:tc>
          <w:tcPr>
            <w:tcW w:w="1165" w:type="dxa"/>
          </w:tcPr>
          <w:p w14:paraId="37E4CC43" w14:textId="77777777" w:rsidR="000C4333" w:rsidRPr="00D56DAA" w:rsidRDefault="000C4333" w:rsidP="002C41AC">
            <w:pPr>
              <w:pStyle w:val="NoSpacing"/>
              <w:jc w:val="center"/>
              <w:rPr>
                <w:b/>
                <w:sz w:val="20"/>
                <w:szCs w:val="20"/>
              </w:rPr>
            </w:pPr>
          </w:p>
        </w:tc>
      </w:tr>
      <w:tr w:rsidR="004D0796" w:rsidRPr="00A07914" w14:paraId="18DEA962" w14:textId="77777777" w:rsidTr="007273FB">
        <w:tc>
          <w:tcPr>
            <w:tcW w:w="2785" w:type="dxa"/>
          </w:tcPr>
          <w:p w14:paraId="59BBF389" w14:textId="6C6A62A2" w:rsidR="000C4333" w:rsidRPr="00A07914" w:rsidRDefault="000C4333" w:rsidP="002C41AC">
            <w:pPr>
              <w:pStyle w:val="NoSpacing"/>
              <w:rPr>
                <w:sz w:val="20"/>
                <w:szCs w:val="20"/>
              </w:rPr>
            </w:pPr>
            <w:r>
              <w:rPr>
                <w:sz w:val="20"/>
                <w:szCs w:val="20"/>
              </w:rPr>
              <w:t>Student Centeredness</w:t>
            </w:r>
          </w:p>
        </w:tc>
        <w:tc>
          <w:tcPr>
            <w:tcW w:w="1260" w:type="dxa"/>
          </w:tcPr>
          <w:p w14:paraId="1A7AC097" w14:textId="1D1F7EF6" w:rsidR="000C4333" w:rsidRPr="00A07914" w:rsidRDefault="006F0E04" w:rsidP="002C41AC">
            <w:pPr>
              <w:pStyle w:val="NoSpacing"/>
              <w:jc w:val="center"/>
              <w:rPr>
                <w:sz w:val="20"/>
                <w:szCs w:val="20"/>
              </w:rPr>
            </w:pPr>
            <w:r>
              <w:rPr>
                <w:sz w:val="20"/>
                <w:szCs w:val="20"/>
              </w:rPr>
              <w:t>6.29</w:t>
            </w:r>
          </w:p>
        </w:tc>
        <w:tc>
          <w:tcPr>
            <w:tcW w:w="1530" w:type="dxa"/>
          </w:tcPr>
          <w:p w14:paraId="723B10F5" w14:textId="5C5675DD" w:rsidR="000C4333" w:rsidRPr="00A07914" w:rsidRDefault="006F0E04" w:rsidP="002C41AC">
            <w:pPr>
              <w:pStyle w:val="NoSpacing"/>
              <w:jc w:val="center"/>
              <w:rPr>
                <w:sz w:val="20"/>
                <w:szCs w:val="20"/>
              </w:rPr>
            </w:pPr>
            <w:r>
              <w:rPr>
                <w:sz w:val="20"/>
                <w:szCs w:val="20"/>
              </w:rPr>
              <w:t>5.51/0.97</w:t>
            </w:r>
          </w:p>
        </w:tc>
        <w:tc>
          <w:tcPr>
            <w:tcW w:w="1440" w:type="dxa"/>
          </w:tcPr>
          <w:p w14:paraId="5F06785E" w14:textId="7BF47899" w:rsidR="000C4333" w:rsidRPr="00A07914" w:rsidRDefault="006F0E04" w:rsidP="002C41AC">
            <w:pPr>
              <w:pStyle w:val="NoSpacing"/>
              <w:jc w:val="center"/>
              <w:rPr>
                <w:sz w:val="20"/>
                <w:szCs w:val="20"/>
              </w:rPr>
            </w:pPr>
            <w:r>
              <w:rPr>
                <w:sz w:val="20"/>
                <w:szCs w:val="20"/>
              </w:rPr>
              <w:t>0.78</w:t>
            </w:r>
          </w:p>
        </w:tc>
        <w:tc>
          <w:tcPr>
            <w:tcW w:w="1170" w:type="dxa"/>
          </w:tcPr>
          <w:p w14:paraId="1644A79C" w14:textId="77777777" w:rsidR="000C4333" w:rsidRPr="00D56DAA" w:rsidRDefault="000C4333" w:rsidP="002C41AC">
            <w:pPr>
              <w:pStyle w:val="NoSpacing"/>
              <w:jc w:val="center"/>
              <w:rPr>
                <w:b/>
                <w:sz w:val="20"/>
                <w:szCs w:val="20"/>
              </w:rPr>
            </w:pPr>
          </w:p>
        </w:tc>
        <w:tc>
          <w:tcPr>
            <w:tcW w:w="1165" w:type="dxa"/>
          </w:tcPr>
          <w:p w14:paraId="62DED001" w14:textId="50836F95" w:rsidR="000C4333" w:rsidRPr="00D56DAA" w:rsidRDefault="006F0E04" w:rsidP="002C41AC">
            <w:pPr>
              <w:pStyle w:val="NoSpacing"/>
              <w:jc w:val="center"/>
              <w:rPr>
                <w:b/>
                <w:sz w:val="20"/>
                <w:szCs w:val="20"/>
              </w:rPr>
            </w:pPr>
            <w:r>
              <w:rPr>
                <w:b/>
                <w:sz w:val="20"/>
                <w:szCs w:val="20"/>
              </w:rPr>
              <w:t>+</w:t>
            </w:r>
          </w:p>
        </w:tc>
      </w:tr>
      <w:tr w:rsidR="004D0796" w:rsidRPr="00A07914" w14:paraId="054503D7" w14:textId="77777777" w:rsidTr="007273FB">
        <w:tc>
          <w:tcPr>
            <w:tcW w:w="2785" w:type="dxa"/>
          </w:tcPr>
          <w:p w14:paraId="3114C11C" w14:textId="4856DE82" w:rsidR="000C4333" w:rsidRPr="00A07914" w:rsidRDefault="000C4333" w:rsidP="002C41AC">
            <w:pPr>
              <w:pStyle w:val="NoSpacing"/>
              <w:rPr>
                <w:sz w:val="20"/>
                <w:szCs w:val="20"/>
              </w:rPr>
            </w:pPr>
            <w:r>
              <w:rPr>
                <w:sz w:val="20"/>
                <w:szCs w:val="20"/>
              </w:rPr>
              <w:t>Registration Effectiveness</w:t>
            </w:r>
          </w:p>
        </w:tc>
        <w:tc>
          <w:tcPr>
            <w:tcW w:w="1260" w:type="dxa"/>
          </w:tcPr>
          <w:p w14:paraId="044124F8" w14:textId="6CC37333" w:rsidR="000C4333" w:rsidRPr="00A07914" w:rsidRDefault="006F0E04" w:rsidP="002C41AC">
            <w:pPr>
              <w:pStyle w:val="NoSpacing"/>
              <w:jc w:val="center"/>
              <w:rPr>
                <w:sz w:val="20"/>
                <w:szCs w:val="20"/>
              </w:rPr>
            </w:pPr>
            <w:r>
              <w:rPr>
                <w:sz w:val="20"/>
                <w:szCs w:val="20"/>
              </w:rPr>
              <w:t>6.26</w:t>
            </w:r>
          </w:p>
        </w:tc>
        <w:tc>
          <w:tcPr>
            <w:tcW w:w="1530" w:type="dxa"/>
          </w:tcPr>
          <w:p w14:paraId="5233F0BF" w14:textId="212761D7" w:rsidR="000C4333" w:rsidRPr="00A07914" w:rsidRDefault="006F0E04" w:rsidP="002C41AC">
            <w:pPr>
              <w:pStyle w:val="NoSpacing"/>
              <w:jc w:val="center"/>
              <w:rPr>
                <w:sz w:val="20"/>
                <w:szCs w:val="20"/>
              </w:rPr>
            </w:pPr>
            <w:r>
              <w:rPr>
                <w:sz w:val="20"/>
                <w:szCs w:val="20"/>
              </w:rPr>
              <w:t>5.18/1.10</w:t>
            </w:r>
          </w:p>
        </w:tc>
        <w:tc>
          <w:tcPr>
            <w:tcW w:w="1440" w:type="dxa"/>
          </w:tcPr>
          <w:p w14:paraId="2DA7A123" w14:textId="7EE147BF" w:rsidR="000C4333" w:rsidRPr="00A07914" w:rsidRDefault="006F0E04" w:rsidP="002C41AC">
            <w:pPr>
              <w:pStyle w:val="NoSpacing"/>
              <w:jc w:val="center"/>
              <w:rPr>
                <w:sz w:val="20"/>
                <w:szCs w:val="20"/>
              </w:rPr>
            </w:pPr>
            <w:r>
              <w:rPr>
                <w:sz w:val="20"/>
                <w:szCs w:val="20"/>
              </w:rPr>
              <w:t>1.08</w:t>
            </w:r>
          </w:p>
        </w:tc>
        <w:tc>
          <w:tcPr>
            <w:tcW w:w="1170" w:type="dxa"/>
          </w:tcPr>
          <w:p w14:paraId="12DD75B6" w14:textId="531CC042" w:rsidR="000C4333" w:rsidRPr="00D56DAA" w:rsidRDefault="000C4333" w:rsidP="002C41AC">
            <w:pPr>
              <w:pStyle w:val="NoSpacing"/>
              <w:jc w:val="center"/>
              <w:rPr>
                <w:b/>
                <w:sz w:val="20"/>
                <w:szCs w:val="20"/>
              </w:rPr>
            </w:pPr>
          </w:p>
        </w:tc>
        <w:tc>
          <w:tcPr>
            <w:tcW w:w="1165" w:type="dxa"/>
          </w:tcPr>
          <w:p w14:paraId="54F99138" w14:textId="6A9AE3A9" w:rsidR="000C4333" w:rsidRPr="00D56DAA" w:rsidRDefault="000C4333" w:rsidP="002C41AC">
            <w:pPr>
              <w:pStyle w:val="NoSpacing"/>
              <w:jc w:val="center"/>
              <w:rPr>
                <w:b/>
                <w:sz w:val="20"/>
                <w:szCs w:val="20"/>
              </w:rPr>
            </w:pPr>
          </w:p>
        </w:tc>
      </w:tr>
      <w:tr w:rsidR="004D0796" w:rsidRPr="00A07914" w14:paraId="261C852B" w14:textId="77777777" w:rsidTr="007273FB">
        <w:tc>
          <w:tcPr>
            <w:tcW w:w="2785" w:type="dxa"/>
          </w:tcPr>
          <w:p w14:paraId="43B0F133" w14:textId="47A2EC3B" w:rsidR="000C4333" w:rsidRPr="00A07914" w:rsidRDefault="000C4333" w:rsidP="002C41AC">
            <w:pPr>
              <w:pStyle w:val="NoSpacing"/>
              <w:rPr>
                <w:sz w:val="20"/>
                <w:szCs w:val="20"/>
              </w:rPr>
            </w:pPr>
            <w:r>
              <w:rPr>
                <w:sz w:val="20"/>
                <w:szCs w:val="20"/>
              </w:rPr>
              <w:t>Concern for the Individual</w:t>
            </w:r>
          </w:p>
        </w:tc>
        <w:tc>
          <w:tcPr>
            <w:tcW w:w="1260" w:type="dxa"/>
          </w:tcPr>
          <w:p w14:paraId="7621FDCD" w14:textId="238A7801" w:rsidR="000C4333" w:rsidRPr="00A07914" w:rsidRDefault="006F0E04" w:rsidP="002C41AC">
            <w:pPr>
              <w:pStyle w:val="NoSpacing"/>
              <w:jc w:val="center"/>
              <w:rPr>
                <w:sz w:val="20"/>
                <w:szCs w:val="20"/>
              </w:rPr>
            </w:pPr>
            <w:r>
              <w:rPr>
                <w:sz w:val="20"/>
                <w:szCs w:val="20"/>
              </w:rPr>
              <w:t>6.25</w:t>
            </w:r>
          </w:p>
        </w:tc>
        <w:tc>
          <w:tcPr>
            <w:tcW w:w="1530" w:type="dxa"/>
          </w:tcPr>
          <w:p w14:paraId="11129E3B" w14:textId="117F6940" w:rsidR="000C4333" w:rsidRPr="00A07914" w:rsidRDefault="001D1306" w:rsidP="002C41AC">
            <w:pPr>
              <w:pStyle w:val="NoSpacing"/>
              <w:jc w:val="center"/>
              <w:rPr>
                <w:sz w:val="20"/>
                <w:szCs w:val="20"/>
              </w:rPr>
            </w:pPr>
            <w:r>
              <w:rPr>
                <w:sz w:val="20"/>
                <w:szCs w:val="20"/>
              </w:rPr>
              <w:t>5.33/1.05</w:t>
            </w:r>
          </w:p>
        </w:tc>
        <w:tc>
          <w:tcPr>
            <w:tcW w:w="1440" w:type="dxa"/>
          </w:tcPr>
          <w:p w14:paraId="124D018C" w14:textId="5FF57D23" w:rsidR="000C4333" w:rsidRPr="00A07914" w:rsidRDefault="001D1306" w:rsidP="002C41AC">
            <w:pPr>
              <w:pStyle w:val="NoSpacing"/>
              <w:jc w:val="center"/>
              <w:rPr>
                <w:sz w:val="20"/>
                <w:szCs w:val="20"/>
              </w:rPr>
            </w:pPr>
            <w:r>
              <w:rPr>
                <w:sz w:val="20"/>
                <w:szCs w:val="20"/>
              </w:rPr>
              <w:t>0.92</w:t>
            </w:r>
          </w:p>
        </w:tc>
        <w:tc>
          <w:tcPr>
            <w:tcW w:w="1170" w:type="dxa"/>
          </w:tcPr>
          <w:p w14:paraId="2F410F9B" w14:textId="77777777" w:rsidR="000C4333" w:rsidRPr="00D56DAA" w:rsidRDefault="000C4333" w:rsidP="002C41AC">
            <w:pPr>
              <w:pStyle w:val="NoSpacing"/>
              <w:jc w:val="center"/>
              <w:rPr>
                <w:b/>
                <w:sz w:val="20"/>
                <w:szCs w:val="20"/>
              </w:rPr>
            </w:pPr>
          </w:p>
        </w:tc>
        <w:tc>
          <w:tcPr>
            <w:tcW w:w="1165" w:type="dxa"/>
          </w:tcPr>
          <w:p w14:paraId="6E008C8A" w14:textId="5D5C8A55" w:rsidR="000C4333" w:rsidRPr="00D56DAA" w:rsidRDefault="006F0E04" w:rsidP="002C41AC">
            <w:pPr>
              <w:pStyle w:val="NoSpacing"/>
              <w:jc w:val="center"/>
              <w:rPr>
                <w:b/>
                <w:sz w:val="20"/>
                <w:szCs w:val="20"/>
              </w:rPr>
            </w:pPr>
            <w:r>
              <w:rPr>
                <w:b/>
                <w:sz w:val="20"/>
                <w:szCs w:val="20"/>
              </w:rPr>
              <w:t>+</w:t>
            </w:r>
          </w:p>
        </w:tc>
      </w:tr>
      <w:tr w:rsidR="004D0796" w:rsidRPr="00A07914" w14:paraId="78344547" w14:textId="77777777" w:rsidTr="007273FB">
        <w:tc>
          <w:tcPr>
            <w:tcW w:w="2785" w:type="dxa"/>
          </w:tcPr>
          <w:p w14:paraId="2F2D7FFD" w14:textId="504D6674" w:rsidR="000C4333" w:rsidRPr="00A07914" w:rsidRDefault="000C4333" w:rsidP="002C41AC">
            <w:pPr>
              <w:pStyle w:val="NoSpacing"/>
              <w:rPr>
                <w:sz w:val="20"/>
                <w:szCs w:val="20"/>
              </w:rPr>
            </w:pPr>
            <w:r>
              <w:rPr>
                <w:sz w:val="20"/>
                <w:szCs w:val="20"/>
              </w:rPr>
              <w:t>Campus Climate</w:t>
            </w:r>
          </w:p>
        </w:tc>
        <w:tc>
          <w:tcPr>
            <w:tcW w:w="1260" w:type="dxa"/>
          </w:tcPr>
          <w:p w14:paraId="7F93DDAE" w14:textId="67CE8D17" w:rsidR="000C4333" w:rsidRPr="00A07914" w:rsidRDefault="001D1306" w:rsidP="002C41AC">
            <w:pPr>
              <w:pStyle w:val="NoSpacing"/>
              <w:jc w:val="center"/>
              <w:rPr>
                <w:sz w:val="20"/>
                <w:szCs w:val="20"/>
              </w:rPr>
            </w:pPr>
            <w:r>
              <w:rPr>
                <w:sz w:val="20"/>
                <w:szCs w:val="20"/>
              </w:rPr>
              <w:t>6.25</w:t>
            </w:r>
          </w:p>
        </w:tc>
        <w:tc>
          <w:tcPr>
            <w:tcW w:w="1530" w:type="dxa"/>
          </w:tcPr>
          <w:p w14:paraId="66AC5511" w14:textId="7A07A257" w:rsidR="000C4333" w:rsidRPr="00A07914" w:rsidRDefault="001D1306" w:rsidP="002C41AC">
            <w:pPr>
              <w:pStyle w:val="NoSpacing"/>
              <w:jc w:val="center"/>
              <w:rPr>
                <w:sz w:val="20"/>
                <w:szCs w:val="20"/>
              </w:rPr>
            </w:pPr>
            <w:r>
              <w:rPr>
                <w:sz w:val="20"/>
                <w:szCs w:val="20"/>
              </w:rPr>
              <w:t>5.45/0.93</w:t>
            </w:r>
          </w:p>
        </w:tc>
        <w:tc>
          <w:tcPr>
            <w:tcW w:w="1440" w:type="dxa"/>
          </w:tcPr>
          <w:p w14:paraId="7C486CED" w14:textId="11EBCE88" w:rsidR="000C4333" w:rsidRPr="00A07914" w:rsidRDefault="001D1306" w:rsidP="002C41AC">
            <w:pPr>
              <w:pStyle w:val="NoSpacing"/>
              <w:jc w:val="center"/>
              <w:rPr>
                <w:sz w:val="20"/>
                <w:szCs w:val="20"/>
              </w:rPr>
            </w:pPr>
            <w:r>
              <w:rPr>
                <w:sz w:val="20"/>
                <w:szCs w:val="20"/>
              </w:rPr>
              <w:t>0.80</w:t>
            </w:r>
          </w:p>
        </w:tc>
        <w:tc>
          <w:tcPr>
            <w:tcW w:w="1170" w:type="dxa"/>
          </w:tcPr>
          <w:p w14:paraId="0187B4B1" w14:textId="77777777" w:rsidR="000C4333" w:rsidRPr="00D56DAA" w:rsidRDefault="000C4333" w:rsidP="002C41AC">
            <w:pPr>
              <w:pStyle w:val="NoSpacing"/>
              <w:jc w:val="center"/>
              <w:rPr>
                <w:b/>
                <w:sz w:val="20"/>
                <w:szCs w:val="20"/>
              </w:rPr>
            </w:pPr>
          </w:p>
        </w:tc>
        <w:tc>
          <w:tcPr>
            <w:tcW w:w="1165" w:type="dxa"/>
          </w:tcPr>
          <w:p w14:paraId="4E2B8FB1" w14:textId="4233CB9A" w:rsidR="000C4333" w:rsidRPr="00D56DAA" w:rsidRDefault="006F0E04" w:rsidP="002C41AC">
            <w:pPr>
              <w:pStyle w:val="NoSpacing"/>
              <w:jc w:val="center"/>
              <w:rPr>
                <w:b/>
                <w:sz w:val="20"/>
                <w:szCs w:val="20"/>
              </w:rPr>
            </w:pPr>
            <w:r>
              <w:rPr>
                <w:b/>
                <w:sz w:val="20"/>
                <w:szCs w:val="20"/>
              </w:rPr>
              <w:t>+</w:t>
            </w:r>
          </w:p>
        </w:tc>
      </w:tr>
      <w:tr w:rsidR="004D0796" w:rsidRPr="00A07914" w14:paraId="13C28208" w14:textId="77777777" w:rsidTr="007273FB">
        <w:tc>
          <w:tcPr>
            <w:tcW w:w="2785" w:type="dxa"/>
          </w:tcPr>
          <w:p w14:paraId="0852A125" w14:textId="446053DF" w:rsidR="000C4333" w:rsidRPr="00A07914" w:rsidRDefault="000C4333" w:rsidP="002C41AC">
            <w:pPr>
              <w:pStyle w:val="NoSpacing"/>
              <w:rPr>
                <w:sz w:val="20"/>
                <w:szCs w:val="20"/>
              </w:rPr>
            </w:pPr>
            <w:r>
              <w:rPr>
                <w:sz w:val="20"/>
                <w:szCs w:val="20"/>
              </w:rPr>
              <w:t>Recruitment and Financial Aid</w:t>
            </w:r>
          </w:p>
        </w:tc>
        <w:tc>
          <w:tcPr>
            <w:tcW w:w="1260" w:type="dxa"/>
          </w:tcPr>
          <w:p w14:paraId="64FCAEBA" w14:textId="1E5EF2AD" w:rsidR="000C4333" w:rsidRPr="00A07914" w:rsidRDefault="001D1306" w:rsidP="002C41AC">
            <w:pPr>
              <w:pStyle w:val="NoSpacing"/>
              <w:jc w:val="center"/>
              <w:rPr>
                <w:sz w:val="20"/>
                <w:szCs w:val="20"/>
              </w:rPr>
            </w:pPr>
            <w:r>
              <w:rPr>
                <w:sz w:val="20"/>
                <w:szCs w:val="20"/>
              </w:rPr>
              <w:t>6.17</w:t>
            </w:r>
          </w:p>
        </w:tc>
        <w:tc>
          <w:tcPr>
            <w:tcW w:w="1530" w:type="dxa"/>
          </w:tcPr>
          <w:p w14:paraId="4CC80ECE" w14:textId="3B90A453" w:rsidR="000C4333" w:rsidRPr="00A07914" w:rsidRDefault="001D1306" w:rsidP="002C41AC">
            <w:pPr>
              <w:pStyle w:val="NoSpacing"/>
              <w:jc w:val="center"/>
              <w:rPr>
                <w:sz w:val="20"/>
                <w:szCs w:val="20"/>
              </w:rPr>
            </w:pPr>
            <w:r>
              <w:rPr>
                <w:sz w:val="20"/>
                <w:szCs w:val="20"/>
              </w:rPr>
              <w:t>5.16/1.09</w:t>
            </w:r>
          </w:p>
        </w:tc>
        <w:tc>
          <w:tcPr>
            <w:tcW w:w="1440" w:type="dxa"/>
          </w:tcPr>
          <w:p w14:paraId="31ECCAA1" w14:textId="36FCD6F3" w:rsidR="000C4333" w:rsidRPr="00A07914" w:rsidRDefault="001D1306" w:rsidP="002C41AC">
            <w:pPr>
              <w:pStyle w:val="NoSpacing"/>
              <w:jc w:val="center"/>
              <w:rPr>
                <w:sz w:val="20"/>
                <w:szCs w:val="20"/>
              </w:rPr>
            </w:pPr>
            <w:r>
              <w:rPr>
                <w:sz w:val="20"/>
                <w:szCs w:val="20"/>
              </w:rPr>
              <w:t>1.01</w:t>
            </w:r>
          </w:p>
        </w:tc>
        <w:tc>
          <w:tcPr>
            <w:tcW w:w="1170" w:type="dxa"/>
          </w:tcPr>
          <w:p w14:paraId="64265B80" w14:textId="77777777" w:rsidR="000C4333" w:rsidRPr="00D56DAA" w:rsidRDefault="000C4333" w:rsidP="002C41AC">
            <w:pPr>
              <w:pStyle w:val="NoSpacing"/>
              <w:jc w:val="center"/>
              <w:rPr>
                <w:b/>
                <w:sz w:val="20"/>
                <w:szCs w:val="20"/>
              </w:rPr>
            </w:pPr>
          </w:p>
        </w:tc>
        <w:tc>
          <w:tcPr>
            <w:tcW w:w="1165" w:type="dxa"/>
          </w:tcPr>
          <w:p w14:paraId="2E91359D" w14:textId="58169BED" w:rsidR="000C4333" w:rsidRPr="00D56DAA" w:rsidRDefault="006F0E04" w:rsidP="002C41AC">
            <w:pPr>
              <w:pStyle w:val="NoSpacing"/>
              <w:jc w:val="center"/>
              <w:rPr>
                <w:b/>
                <w:sz w:val="20"/>
                <w:szCs w:val="20"/>
              </w:rPr>
            </w:pPr>
            <w:r>
              <w:rPr>
                <w:b/>
                <w:sz w:val="20"/>
                <w:szCs w:val="20"/>
              </w:rPr>
              <w:t>+</w:t>
            </w:r>
          </w:p>
        </w:tc>
      </w:tr>
      <w:tr w:rsidR="004D0796" w:rsidRPr="00A07914" w14:paraId="3BD58076" w14:textId="77777777" w:rsidTr="007273FB">
        <w:tc>
          <w:tcPr>
            <w:tcW w:w="2785" w:type="dxa"/>
          </w:tcPr>
          <w:p w14:paraId="28033703" w14:textId="3E7E62C9" w:rsidR="000C4333" w:rsidRPr="00A07914" w:rsidRDefault="000C4333" w:rsidP="002C41AC">
            <w:pPr>
              <w:pStyle w:val="NoSpacing"/>
              <w:rPr>
                <w:sz w:val="20"/>
                <w:szCs w:val="20"/>
              </w:rPr>
            </w:pPr>
            <w:r>
              <w:rPr>
                <w:sz w:val="20"/>
                <w:szCs w:val="20"/>
              </w:rPr>
              <w:t>Campus Support Services</w:t>
            </w:r>
          </w:p>
        </w:tc>
        <w:tc>
          <w:tcPr>
            <w:tcW w:w="1260" w:type="dxa"/>
          </w:tcPr>
          <w:p w14:paraId="1E623A38" w14:textId="1CCEF71B" w:rsidR="000C4333" w:rsidRPr="00A07914" w:rsidRDefault="001D1306" w:rsidP="002C41AC">
            <w:pPr>
              <w:pStyle w:val="NoSpacing"/>
              <w:jc w:val="center"/>
              <w:rPr>
                <w:sz w:val="20"/>
                <w:szCs w:val="20"/>
              </w:rPr>
            </w:pPr>
            <w:r>
              <w:rPr>
                <w:sz w:val="20"/>
                <w:szCs w:val="20"/>
              </w:rPr>
              <w:t>6.14</w:t>
            </w:r>
          </w:p>
        </w:tc>
        <w:tc>
          <w:tcPr>
            <w:tcW w:w="1530" w:type="dxa"/>
          </w:tcPr>
          <w:p w14:paraId="39603ECD" w14:textId="4AEA7D95" w:rsidR="000C4333" w:rsidRPr="00A07914" w:rsidRDefault="001D1306" w:rsidP="002C41AC">
            <w:pPr>
              <w:pStyle w:val="NoSpacing"/>
              <w:jc w:val="center"/>
              <w:rPr>
                <w:sz w:val="20"/>
                <w:szCs w:val="20"/>
              </w:rPr>
            </w:pPr>
            <w:r>
              <w:rPr>
                <w:sz w:val="20"/>
                <w:szCs w:val="20"/>
              </w:rPr>
              <w:t>5.59/0.91</w:t>
            </w:r>
          </w:p>
        </w:tc>
        <w:tc>
          <w:tcPr>
            <w:tcW w:w="1440" w:type="dxa"/>
          </w:tcPr>
          <w:p w14:paraId="3C560AC0" w14:textId="20E08E81" w:rsidR="000C4333" w:rsidRPr="00A07914" w:rsidRDefault="001D1306" w:rsidP="002C41AC">
            <w:pPr>
              <w:pStyle w:val="NoSpacing"/>
              <w:jc w:val="center"/>
              <w:rPr>
                <w:sz w:val="20"/>
                <w:szCs w:val="20"/>
              </w:rPr>
            </w:pPr>
            <w:r>
              <w:rPr>
                <w:sz w:val="20"/>
                <w:szCs w:val="20"/>
              </w:rPr>
              <w:t>0.55</w:t>
            </w:r>
          </w:p>
        </w:tc>
        <w:tc>
          <w:tcPr>
            <w:tcW w:w="1170" w:type="dxa"/>
          </w:tcPr>
          <w:p w14:paraId="4BE73E24" w14:textId="2C04F2E0" w:rsidR="000C4333" w:rsidRPr="00D56DAA" w:rsidRDefault="004D0796" w:rsidP="002C41AC">
            <w:pPr>
              <w:pStyle w:val="NoSpacing"/>
              <w:jc w:val="center"/>
              <w:rPr>
                <w:b/>
                <w:sz w:val="20"/>
                <w:szCs w:val="20"/>
              </w:rPr>
            </w:pPr>
            <w:r>
              <w:rPr>
                <w:b/>
                <w:sz w:val="20"/>
                <w:szCs w:val="20"/>
              </w:rPr>
              <w:t>+</w:t>
            </w:r>
          </w:p>
        </w:tc>
        <w:tc>
          <w:tcPr>
            <w:tcW w:w="1165" w:type="dxa"/>
          </w:tcPr>
          <w:p w14:paraId="0147D57B" w14:textId="7668A9C9" w:rsidR="000C4333" w:rsidRPr="00D56DAA" w:rsidRDefault="006F0E04" w:rsidP="002C41AC">
            <w:pPr>
              <w:pStyle w:val="NoSpacing"/>
              <w:jc w:val="center"/>
              <w:rPr>
                <w:b/>
                <w:sz w:val="20"/>
                <w:szCs w:val="20"/>
              </w:rPr>
            </w:pPr>
            <w:r>
              <w:rPr>
                <w:b/>
                <w:sz w:val="20"/>
                <w:szCs w:val="20"/>
              </w:rPr>
              <w:t>+</w:t>
            </w:r>
          </w:p>
        </w:tc>
      </w:tr>
      <w:tr w:rsidR="004D0796" w:rsidRPr="00A07914" w14:paraId="0257423A" w14:textId="77777777" w:rsidTr="007273FB">
        <w:tc>
          <w:tcPr>
            <w:tcW w:w="2785" w:type="dxa"/>
          </w:tcPr>
          <w:p w14:paraId="08AE123A" w14:textId="6515C102" w:rsidR="000C4333" w:rsidRPr="00A07914" w:rsidRDefault="006F0E04" w:rsidP="002C41AC">
            <w:pPr>
              <w:pStyle w:val="NoSpacing"/>
              <w:rPr>
                <w:sz w:val="20"/>
                <w:szCs w:val="20"/>
              </w:rPr>
            </w:pPr>
            <w:r>
              <w:rPr>
                <w:sz w:val="20"/>
                <w:szCs w:val="20"/>
              </w:rPr>
              <w:t>Service Excellence</w:t>
            </w:r>
          </w:p>
        </w:tc>
        <w:tc>
          <w:tcPr>
            <w:tcW w:w="1260" w:type="dxa"/>
          </w:tcPr>
          <w:p w14:paraId="18FDF478" w14:textId="61C7A861" w:rsidR="000C4333" w:rsidRPr="00A07914" w:rsidRDefault="001D1306" w:rsidP="002C41AC">
            <w:pPr>
              <w:pStyle w:val="NoSpacing"/>
              <w:jc w:val="center"/>
              <w:rPr>
                <w:sz w:val="20"/>
                <w:szCs w:val="20"/>
              </w:rPr>
            </w:pPr>
            <w:r>
              <w:rPr>
                <w:sz w:val="20"/>
                <w:szCs w:val="20"/>
              </w:rPr>
              <w:t>6.11</w:t>
            </w:r>
          </w:p>
        </w:tc>
        <w:tc>
          <w:tcPr>
            <w:tcW w:w="1530" w:type="dxa"/>
          </w:tcPr>
          <w:p w14:paraId="61985850" w14:textId="6746F5DA" w:rsidR="000C4333" w:rsidRPr="00A07914" w:rsidRDefault="003D1655" w:rsidP="002C41AC">
            <w:pPr>
              <w:pStyle w:val="NoSpacing"/>
              <w:jc w:val="center"/>
              <w:rPr>
                <w:sz w:val="20"/>
                <w:szCs w:val="20"/>
              </w:rPr>
            </w:pPr>
            <w:r>
              <w:rPr>
                <w:sz w:val="20"/>
                <w:szCs w:val="20"/>
              </w:rPr>
              <w:t>5.38/0.94</w:t>
            </w:r>
          </w:p>
        </w:tc>
        <w:tc>
          <w:tcPr>
            <w:tcW w:w="1440" w:type="dxa"/>
          </w:tcPr>
          <w:p w14:paraId="2C80E229" w14:textId="28528942" w:rsidR="000C4333" w:rsidRPr="00A07914" w:rsidRDefault="003D1655" w:rsidP="002C41AC">
            <w:pPr>
              <w:pStyle w:val="NoSpacing"/>
              <w:jc w:val="center"/>
              <w:rPr>
                <w:sz w:val="20"/>
                <w:szCs w:val="20"/>
              </w:rPr>
            </w:pPr>
            <w:r>
              <w:rPr>
                <w:sz w:val="20"/>
                <w:szCs w:val="20"/>
              </w:rPr>
              <w:t>0.73</w:t>
            </w:r>
          </w:p>
        </w:tc>
        <w:tc>
          <w:tcPr>
            <w:tcW w:w="1170" w:type="dxa"/>
          </w:tcPr>
          <w:p w14:paraId="6771045A" w14:textId="77777777" w:rsidR="000C4333" w:rsidRPr="00D56DAA" w:rsidRDefault="000C4333" w:rsidP="002C41AC">
            <w:pPr>
              <w:pStyle w:val="NoSpacing"/>
              <w:jc w:val="center"/>
              <w:rPr>
                <w:b/>
                <w:sz w:val="20"/>
                <w:szCs w:val="20"/>
              </w:rPr>
            </w:pPr>
          </w:p>
        </w:tc>
        <w:tc>
          <w:tcPr>
            <w:tcW w:w="1165" w:type="dxa"/>
          </w:tcPr>
          <w:p w14:paraId="75C0D924" w14:textId="28468A4B" w:rsidR="000C4333" w:rsidRPr="00D56DAA" w:rsidRDefault="006F0E04" w:rsidP="002C41AC">
            <w:pPr>
              <w:pStyle w:val="NoSpacing"/>
              <w:jc w:val="center"/>
              <w:rPr>
                <w:b/>
                <w:sz w:val="20"/>
                <w:szCs w:val="20"/>
              </w:rPr>
            </w:pPr>
            <w:r>
              <w:rPr>
                <w:b/>
                <w:sz w:val="20"/>
                <w:szCs w:val="20"/>
              </w:rPr>
              <w:t>+</w:t>
            </w:r>
          </w:p>
        </w:tc>
      </w:tr>
      <w:tr w:rsidR="004D0796" w:rsidRPr="00A07914" w14:paraId="2488CD99" w14:textId="77777777" w:rsidTr="007273FB">
        <w:tc>
          <w:tcPr>
            <w:tcW w:w="2785" w:type="dxa"/>
          </w:tcPr>
          <w:p w14:paraId="68946031" w14:textId="0E9A63B7" w:rsidR="000C4333" w:rsidRPr="00A07914" w:rsidRDefault="006F0E04" w:rsidP="002C41AC">
            <w:pPr>
              <w:pStyle w:val="NoSpacing"/>
              <w:rPr>
                <w:sz w:val="20"/>
                <w:szCs w:val="20"/>
              </w:rPr>
            </w:pPr>
            <w:r>
              <w:rPr>
                <w:sz w:val="20"/>
                <w:szCs w:val="20"/>
              </w:rPr>
              <w:t>Campus Life</w:t>
            </w:r>
          </w:p>
        </w:tc>
        <w:tc>
          <w:tcPr>
            <w:tcW w:w="1260" w:type="dxa"/>
          </w:tcPr>
          <w:p w14:paraId="1F3B2FB1" w14:textId="01687362" w:rsidR="000C4333" w:rsidRPr="00A07914" w:rsidRDefault="003D1655" w:rsidP="002C41AC">
            <w:pPr>
              <w:pStyle w:val="NoSpacing"/>
              <w:jc w:val="center"/>
              <w:rPr>
                <w:sz w:val="20"/>
                <w:szCs w:val="20"/>
              </w:rPr>
            </w:pPr>
            <w:r>
              <w:rPr>
                <w:sz w:val="20"/>
                <w:szCs w:val="20"/>
              </w:rPr>
              <w:t>6.00</w:t>
            </w:r>
          </w:p>
        </w:tc>
        <w:tc>
          <w:tcPr>
            <w:tcW w:w="1530" w:type="dxa"/>
          </w:tcPr>
          <w:p w14:paraId="3CA15565" w14:textId="1F1F383E" w:rsidR="000C4333" w:rsidRPr="00A07914" w:rsidRDefault="003D1655" w:rsidP="002C41AC">
            <w:pPr>
              <w:pStyle w:val="NoSpacing"/>
              <w:jc w:val="center"/>
              <w:rPr>
                <w:sz w:val="20"/>
                <w:szCs w:val="20"/>
              </w:rPr>
            </w:pPr>
            <w:r>
              <w:rPr>
                <w:sz w:val="20"/>
                <w:szCs w:val="20"/>
              </w:rPr>
              <w:t>5.30/0.92</w:t>
            </w:r>
          </w:p>
        </w:tc>
        <w:tc>
          <w:tcPr>
            <w:tcW w:w="1440" w:type="dxa"/>
          </w:tcPr>
          <w:p w14:paraId="1455D118" w14:textId="0BBD5A80" w:rsidR="000C4333" w:rsidRPr="00A07914" w:rsidRDefault="003D1655" w:rsidP="002C41AC">
            <w:pPr>
              <w:pStyle w:val="NoSpacing"/>
              <w:jc w:val="center"/>
              <w:rPr>
                <w:sz w:val="20"/>
                <w:szCs w:val="20"/>
              </w:rPr>
            </w:pPr>
            <w:r>
              <w:rPr>
                <w:sz w:val="20"/>
                <w:szCs w:val="20"/>
              </w:rPr>
              <w:t>0.70</w:t>
            </w:r>
          </w:p>
        </w:tc>
        <w:tc>
          <w:tcPr>
            <w:tcW w:w="1170" w:type="dxa"/>
          </w:tcPr>
          <w:p w14:paraId="3B43518C" w14:textId="048011C4" w:rsidR="000C4333" w:rsidRPr="00D56DAA" w:rsidRDefault="000C4333" w:rsidP="002C41AC">
            <w:pPr>
              <w:pStyle w:val="NoSpacing"/>
              <w:jc w:val="center"/>
              <w:rPr>
                <w:b/>
                <w:sz w:val="20"/>
                <w:szCs w:val="20"/>
              </w:rPr>
            </w:pPr>
          </w:p>
        </w:tc>
        <w:tc>
          <w:tcPr>
            <w:tcW w:w="1165" w:type="dxa"/>
          </w:tcPr>
          <w:p w14:paraId="209C3ACF" w14:textId="353425E8" w:rsidR="000C4333" w:rsidRPr="00D56DAA" w:rsidRDefault="006F0E04" w:rsidP="002C41AC">
            <w:pPr>
              <w:pStyle w:val="NoSpacing"/>
              <w:jc w:val="center"/>
              <w:rPr>
                <w:b/>
                <w:sz w:val="20"/>
                <w:szCs w:val="20"/>
              </w:rPr>
            </w:pPr>
            <w:r>
              <w:rPr>
                <w:b/>
                <w:sz w:val="20"/>
                <w:szCs w:val="20"/>
              </w:rPr>
              <w:t>+</w:t>
            </w:r>
          </w:p>
        </w:tc>
      </w:tr>
      <w:tr w:rsidR="004D0796" w:rsidRPr="00A07914" w14:paraId="0A97889A" w14:textId="77777777" w:rsidTr="007273FB">
        <w:tc>
          <w:tcPr>
            <w:tcW w:w="2785" w:type="dxa"/>
          </w:tcPr>
          <w:p w14:paraId="2F443B7A" w14:textId="5F20BF7F" w:rsidR="000C4333" w:rsidRPr="00A07914" w:rsidRDefault="001D1306" w:rsidP="002C41AC">
            <w:pPr>
              <w:pStyle w:val="NoSpacing"/>
              <w:rPr>
                <w:sz w:val="20"/>
                <w:szCs w:val="20"/>
              </w:rPr>
            </w:pPr>
            <w:r>
              <w:rPr>
                <w:sz w:val="20"/>
                <w:szCs w:val="20"/>
              </w:rPr>
              <w:t>*</w:t>
            </w:r>
            <w:r w:rsidR="006F0E04">
              <w:rPr>
                <w:sz w:val="20"/>
                <w:szCs w:val="20"/>
              </w:rPr>
              <w:t>Responsiveness to Diverse Populations</w:t>
            </w:r>
          </w:p>
        </w:tc>
        <w:tc>
          <w:tcPr>
            <w:tcW w:w="1260" w:type="dxa"/>
          </w:tcPr>
          <w:p w14:paraId="67AA8971" w14:textId="4CF2D1E0" w:rsidR="000C4333" w:rsidRPr="00A07914" w:rsidRDefault="000C4333" w:rsidP="002C41AC">
            <w:pPr>
              <w:pStyle w:val="NoSpacing"/>
              <w:jc w:val="center"/>
              <w:rPr>
                <w:sz w:val="20"/>
                <w:szCs w:val="20"/>
              </w:rPr>
            </w:pPr>
          </w:p>
        </w:tc>
        <w:tc>
          <w:tcPr>
            <w:tcW w:w="1530" w:type="dxa"/>
          </w:tcPr>
          <w:p w14:paraId="146790E4" w14:textId="15DB955D" w:rsidR="000C4333" w:rsidRPr="00A07914" w:rsidRDefault="002D6620" w:rsidP="002C41AC">
            <w:pPr>
              <w:pStyle w:val="NoSpacing"/>
              <w:jc w:val="center"/>
              <w:rPr>
                <w:sz w:val="20"/>
                <w:szCs w:val="20"/>
              </w:rPr>
            </w:pPr>
            <w:r>
              <w:rPr>
                <w:sz w:val="20"/>
                <w:szCs w:val="20"/>
              </w:rPr>
              <w:t>5.45/1.29</w:t>
            </w:r>
          </w:p>
        </w:tc>
        <w:tc>
          <w:tcPr>
            <w:tcW w:w="1440" w:type="dxa"/>
          </w:tcPr>
          <w:p w14:paraId="642E3053" w14:textId="64CCF683" w:rsidR="000C4333" w:rsidRPr="00A07914" w:rsidRDefault="000C4333" w:rsidP="002C41AC">
            <w:pPr>
              <w:pStyle w:val="NoSpacing"/>
              <w:jc w:val="center"/>
              <w:rPr>
                <w:sz w:val="20"/>
                <w:szCs w:val="20"/>
              </w:rPr>
            </w:pPr>
          </w:p>
        </w:tc>
        <w:tc>
          <w:tcPr>
            <w:tcW w:w="1170" w:type="dxa"/>
          </w:tcPr>
          <w:p w14:paraId="5B00D484" w14:textId="54E63525" w:rsidR="000C4333" w:rsidRPr="00D56DAA" w:rsidRDefault="004D0796" w:rsidP="002C41AC">
            <w:pPr>
              <w:pStyle w:val="NoSpacing"/>
              <w:jc w:val="center"/>
              <w:rPr>
                <w:b/>
                <w:sz w:val="20"/>
                <w:szCs w:val="20"/>
              </w:rPr>
            </w:pPr>
            <w:r>
              <w:rPr>
                <w:b/>
                <w:sz w:val="20"/>
                <w:szCs w:val="20"/>
              </w:rPr>
              <w:t>+</w:t>
            </w:r>
          </w:p>
        </w:tc>
        <w:tc>
          <w:tcPr>
            <w:tcW w:w="1165" w:type="dxa"/>
          </w:tcPr>
          <w:p w14:paraId="49E5A92A" w14:textId="2C9EF3C6" w:rsidR="000C4333" w:rsidRPr="00D56DAA" w:rsidRDefault="006F0E04" w:rsidP="002C41AC">
            <w:pPr>
              <w:pStyle w:val="NoSpacing"/>
              <w:jc w:val="center"/>
              <w:rPr>
                <w:b/>
                <w:sz w:val="20"/>
                <w:szCs w:val="20"/>
              </w:rPr>
            </w:pPr>
            <w:r>
              <w:rPr>
                <w:b/>
                <w:sz w:val="20"/>
                <w:szCs w:val="20"/>
              </w:rPr>
              <w:t>+</w:t>
            </w:r>
          </w:p>
        </w:tc>
      </w:tr>
    </w:tbl>
    <w:p w14:paraId="2FE2CA26" w14:textId="750390E7" w:rsidR="00531025" w:rsidRDefault="00472324" w:rsidP="00580B13">
      <w:pPr>
        <w:pStyle w:val="NoSpacing"/>
        <w:rPr>
          <w:sz w:val="20"/>
          <w:szCs w:val="20"/>
        </w:rPr>
      </w:pPr>
      <w:r>
        <w:rPr>
          <w:sz w:val="20"/>
          <w:szCs w:val="20"/>
        </w:rPr>
        <w:t xml:space="preserve">Note: </w:t>
      </w:r>
      <w:r w:rsidR="00531025" w:rsidRPr="00A07914">
        <w:rPr>
          <w:sz w:val="20"/>
          <w:szCs w:val="20"/>
        </w:rPr>
        <w:t xml:space="preserve">The SU </w:t>
      </w:r>
      <w:r w:rsidR="00E83AFE">
        <w:rPr>
          <w:sz w:val="20"/>
          <w:szCs w:val="20"/>
        </w:rPr>
        <w:t>s</w:t>
      </w:r>
      <w:r w:rsidR="0072520A">
        <w:rPr>
          <w:sz w:val="20"/>
          <w:szCs w:val="20"/>
        </w:rPr>
        <w:t>pring</w:t>
      </w:r>
      <w:r w:rsidR="00531025" w:rsidRPr="00A07914">
        <w:rPr>
          <w:sz w:val="20"/>
          <w:szCs w:val="20"/>
        </w:rPr>
        <w:t xml:space="preserve"> 2016 SSI sample (</w:t>
      </w:r>
      <w:r w:rsidR="00531025" w:rsidRPr="00A07914">
        <w:rPr>
          <w:b/>
          <w:sz w:val="20"/>
          <w:szCs w:val="20"/>
        </w:rPr>
        <w:t>SU SP16: SSI</w:t>
      </w:r>
      <w:r w:rsidR="00531025" w:rsidRPr="00A07914">
        <w:rPr>
          <w:sz w:val="20"/>
          <w:szCs w:val="20"/>
        </w:rPr>
        <w:t xml:space="preserve">; n = 679) </w:t>
      </w:r>
      <w:r w:rsidR="00531025">
        <w:rPr>
          <w:sz w:val="20"/>
          <w:szCs w:val="20"/>
        </w:rPr>
        <w:t>scales</w:t>
      </w:r>
      <w:r w:rsidR="00531025" w:rsidRPr="00A07914">
        <w:rPr>
          <w:sz w:val="20"/>
          <w:szCs w:val="20"/>
        </w:rPr>
        <w:t xml:space="preserve"> in order from highest to lowest importance. Comparison of those items to the SU </w:t>
      </w:r>
      <w:r w:rsidR="00E83AFE">
        <w:rPr>
          <w:sz w:val="20"/>
          <w:szCs w:val="20"/>
        </w:rPr>
        <w:t>s</w:t>
      </w:r>
      <w:r w:rsidR="0072520A">
        <w:rPr>
          <w:sz w:val="20"/>
          <w:szCs w:val="20"/>
        </w:rPr>
        <w:t>pring</w:t>
      </w:r>
      <w:r w:rsidR="00531025" w:rsidRPr="00A07914">
        <w:rPr>
          <w:sz w:val="20"/>
          <w:szCs w:val="20"/>
        </w:rPr>
        <w:t xml:space="preserve"> 2008 SSI sample (</w:t>
      </w:r>
      <w:r w:rsidR="00531025" w:rsidRPr="00A07914">
        <w:rPr>
          <w:b/>
          <w:sz w:val="20"/>
          <w:szCs w:val="20"/>
        </w:rPr>
        <w:t>SU SP08: SSI</w:t>
      </w:r>
      <w:r w:rsidR="00531025" w:rsidRPr="00A07914">
        <w:rPr>
          <w:sz w:val="20"/>
          <w:szCs w:val="20"/>
        </w:rPr>
        <w:t>; n = 776) and the National 4</w:t>
      </w:r>
      <w:r w:rsidR="00D142EA">
        <w:rPr>
          <w:sz w:val="20"/>
          <w:szCs w:val="20"/>
        </w:rPr>
        <w:t>-</w:t>
      </w:r>
      <w:r w:rsidR="00531025" w:rsidRPr="00A07914">
        <w:rPr>
          <w:sz w:val="20"/>
          <w:szCs w:val="20"/>
        </w:rPr>
        <w:t>year Public Schools sample (</w:t>
      </w:r>
      <w:r w:rsidR="00531025" w:rsidRPr="00A07914">
        <w:rPr>
          <w:b/>
          <w:sz w:val="20"/>
          <w:szCs w:val="20"/>
        </w:rPr>
        <w:t>National</w:t>
      </w:r>
      <w:r w:rsidR="00531025" w:rsidRPr="00A07914">
        <w:rPr>
          <w:sz w:val="20"/>
          <w:szCs w:val="20"/>
        </w:rPr>
        <w:t>; 93 institutions and n = 91,255) is also noted; where +, -, or no sign indicate</w:t>
      </w:r>
      <w:r w:rsidR="00B25901">
        <w:rPr>
          <w:sz w:val="20"/>
          <w:szCs w:val="20"/>
        </w:rPr>
        <w:t>s</w:t>
      </w:r>
      <w:r w:rsidR="00531025" w:rsidRPr="00A07914">
        <w:rPr>
          <w:sz w:val="20"/>
          <w:szCs w:val="20"/>
        </w:rPr>
        <w:t xml:space="preserve"> SU SP16: SSI </w:t>
      </w:r>
    </w:p>
    <w:p w14:paraId="5A3E7695" w14:textId="36DF2036" w:rsidR="00A34081" w:rsidRDefault="00531025" w:rsidP="00531025">
      <w:pPr>
        <w:pStyle w:val="NoSpacing"/>
      </w:pPr>
      <w:proofErr w:type="gramStart"/>
      <w:r w:rsidRPr="00A07914">
        <w:rPr>
          <w:sz w:val="20"/>
          <w:szCs w:val="20"/>
        </w:rPr>
        <w:t>satisfaction</w:t>
      </w:r>
      <w:proofErr w:type="gramEnd"/>
      <w:r w:rsidRPr="00A07914">
        <w:rPr>
          <w:sz w:val="20"/>
          <w:szCs w:val="20"/>
        </w:rPr>
        <w:t xml:space="preserve"> is statistical</w:t>
      </w:r>
      <w:r>
        <w:rPr>
          <w:sz w:val="20"/>
          <w:szCs w:val="20"/>
        </w:rPr>
        <w:t>ly</w:t>
      </w:r>
      <w:r w:rsidRPr="00A07914">
        <w:rPr>
          <w:sz w:val="20"/>
          <w:szCs w:val="20"/>
        </w:rPr>
        <w:t xml:space="preserve"> significantly higher, lower, or there is no difference </w:t>
      </w:r>
      <w:r>
        <w:rPr>
          <w:sz w:val="20"/>
          <w:szCs w:val="20"/>
        </w:rPr>
        <w:t>when compared with</w:t>
      </w:r>
      <w:r w:rsidRPr="00A07914">
        <w:rPr>
          <w:sz w:val="20"/>
          <w:szCs w:val="20"/>
        </w:rPr>
        <w:t xml:space="preserve"> the </w:t>
      </w:r>
      <w:r>
        <w:rPr>
          <w:sz w:val="20"/>
          <w:szCs w:val="20"/>
        </w:rPr>
        <w:t xml:space="preserve">SU SP08: SSI or National samples, respectively. An asterisk (*) denotes a scale where students were not asked to respond </w:t>
      </w:r>
      <w:r w:rsidR="00E83AFE">
        <w:rPr>
          <w:sz w:val="20"/>
          <w:szCs w:val="20"/>
        </w:rPr>
        <w:t xml:space="preserve">to </w:t>
      </w:r>
      <w:r>
        <w:rPr>
          <w:sz w:val="20"/>
          <w:szCs w:val="20"/>
        </w:rPr>
        <w:t xml:space="preserve">how important the items in the scale were and therefore no </w:t>
      </w:r>
      <w:r w:rsidRPr="00F93A87">
        <w:rPr>
          <w:i/>
          <w:sz w:val="20"/>
          <w:szCs w:val="20"/>
        </w:rPr>
        <w:t>Importance</w:t>
      </w:r>
      <w:r w:rsidR="0021708B">
        <w:rPr>
          <w:sz w:val="20"/>
          <w:szCs w:val="20"/>
        </w:rPr>
        <w:t xml:space="preserve"> </w:t>
      </w:r>
      <w:r>
        <w:rPr>
          <w:sz w:val="20"/>
          <w:szCs w:val="20"/>
        </w:rPr>
        <w:t>or Performance Gap values are reported.</w:t>
      </w:r>
    </w:p>
    <w:p w14:paraId="6438F04B" w14:textId="77777777" w:rsidR="00306020" w:rsidRDefault="00306020" w:rsidP="00580B13">
      <w:pPr>
        <w:pStyle w:val="NoSpacing"/>
      </w:pPr>
    </w:p>
    <w:p w14:paraId="77F405B9" w14:textId="77777777" w:rsidR="00084ACE" w:rsidRDefault="00084ACE" w:rsidP="00A2167B">
      <w:pPr>
        <w:pStyle w:val="NoSpacing"/>
      </w:pPr>
    </w:p>
    <w:p w14:paraId="72DA5466" w14:textId="77777777" w:rsidR="00D93A73" w:rsidRDefault="00D93A73" w:rsidP="000852C5">
      <w:pPr>
        <w:pStyle w:val="Heading2"/>
      </w:pPr>
      <w:bookmarkStart w:id="24" w:name="_Prioritizing_Action:_Past,"/>
      <w:bookmarkStart w:id="25" w:name="_Toc459637180"/>
      <w:bookmarkEnd w:id="24"/>
      <w:r>
        <w:lastRenderedPageBreak/>
        <w:t>Prioritizing Action: Past, Present, and Future Initiatives and Efforts</w:t>
      </w:r>
      <w:bookmarkEnd w:id="25"/>
    </w:p>
    <w:p w14:paraId="3CE4CAEF" w14:textId="45BE04E1" w:rsidR="00D93A73" w:rsidRDefault="00D93A73" w:rsidP="00D93A73">
      <w:pPr>
        <w:pStyle w:val="NoSpacing"/>
      </w:pPr>
      <w:proofErr w:type="spellStart"/>
      <w:r>
        <w:t>Ruffalo</w:t>
      </w:r>
      <w:proofErr w:type="spellEnd"/>
      <w:r>
        <w:t xml:space="preserve"> Noel Levitz suggests institutions use the matrix for prioritizing action (</w:t>
      </w:r>
      <w:hyperlink w:anchor="_Figure_1._Matrix" w:history="1">
        <w:r w:rsidRPr="00920D0B">
          <w:rPr>
            <w:rStyle w:val="Hyperlink"/>
          </w:rPr>
          <w:t xml:space="preserve">Fig. </w:t>
        </w:r>
        <w:r w:rsidR="0021708B" w:rsidRPr="00920D0B">
          <w:rPr>
            <w:rStyle w:val="Hyperlink"/>
          </w:rPr>
          <w:t>1</w:t>
        </w:r>
      </w:hyperlink>
      <w:r>
        <w:t xml:space="preserve">) to aid in decision-making. Items that fall in quadrants 1 and 2, Institutional </w:t>
      </w:r>
      <w:hyperlink w:anchor="_Challenges" w:history="1">
        <w:r w:rsidRPr="005245F4">
          <w:rPr>
            <w:rStyle w:val="Hyperlink"/>
          </w:rPr>
          <w:t>Challenges</w:t>
        </w:r>
      </w:hyperlink>
      <w:r>
        <w:t xml:space="preserve"> and </w:t>
      </w:r>
      <w:hyperlink w:anchor="_Strengths" w:history="1">
        <w:r w:rsidRPr="005245F4">
          <w:rPr>
            <w:rStyle w:val="Hyperlink"/>
          </w:rPr>
          <w:t>Strengths</w:t>
        </w:r>
      </w:hyperlink>
      <w:r>
        <w:t>, respectively, should be priorities for improvement. Whereas items that fall in quadrants 3 and 4 are deemed less important by SU students and therefore should not be top action items.</w:t>
      </w:r>
    </w:p>
    <w:p w14:paraId="6B4BC338" w14:textId="77777777" w:rsidR="0037019E" w:rsidRDefault="0037019E" w:rsidP="00A2167B">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4"/>
        <w:gridCol w:w="2121"/>
        <w:gridCol w:w="2023"/>
        <w:gridCol w:w="282"/>
        <w:gridCol w:w="1615"/>
      </w:tblGrid>
      <w:tr w:rsidR="0070208D" w14:paraId="26D47330" w14:textId="77777777" w:rsidTr="00215110">
        <w:trPr>
          <w:jc w:val="center"/>
        </w:trPr>
        <w:tc>
          <w:tcPr>
            <w:tcW w:w="1800" w:type="dxa"/>
            <w:vMerge w:val="restart"/>
            <w:vAlign w:val="center"/>
          </w:tcPr>
          <w:p w14:paraId="6F3B8980" w14:textId="75A89B3D" w:rsidR="0070208D" w:rsidRPr="0070208D" w:rsidRDefault="0070208D" w:rsidP="0070208D">
            <w:pPr>
              <w:pStyle w:val="NoSpacing"/>
              <w:jc w:val="right"/>
              <w:rPr>
                <w:b/>
              </w:rPr>
            </w:pPr>
            <w:r w:rsidRPr="0070208D">
              <w:rPr>
                <w:b/>
              </w:rPr>
              <w:t>Very Dissatisfied</w:t>
            </w:r>
          </w:p>
        </w:tc>
        <w:tc>
          <w:tcPr>
            <w:tcW w:w="344" w:type="dxa"/>
            <w:vMerge w:val="restart"/>
          </w:tcPr>
          <w:p w14:paraId="57CFB3F0" w14:textId="60587ADB" w:rsidR="0070208D" w:rsidRPr="0070208D" w:rsidRDefault="00215110" w:rsidP="00FE42E8">
            <w:pPr>
              <w:pStyle w:val="NoSpacing"/>
              <w:jc w:val="center"/>
              <w:rPr>
                <w:b/>
              </w:rPr>
            </w:pPr>
            <w:r>
              <w:rPr>
                <w:b/>
                <w:noProof/>
              </w:rPr>
              <mc:AlternateContent>
                <mc:Choice Requires="wps">
                  <w:drawing>
                    <wp:anchor distT="0" distB="0" distL="114300" distR="114300" simplePos="0" relativeHeight="251661312" behindDoc="0" locked="0" layoutInCell="1" allowOverlap="1" wp14:anchorId="129ED9E6" wp14:editId="314B431D">
                      <wp:simplePos x="0" y="0"/>
                      <wp:positionH relativeFrom="column">
                        <wp:posOffset>-17682</wp:posOffset>
                      </wp:positionH>
                      <wp:positionV relativeFrom="paragraph">
                        <wp:posOffset>812800</wp:posOffset>
                      </wp:positionV>
                      <wp:extent cx="2954020" cy="8255"/>
                      <wp:effectExtent l="0" t="95250" r="0" b="106045"/>
                      <wp:wrapNone/>
                      <wp:docPr id="19" name="Straight Arrow Connector 19"/>
                      <wp:cNvGraphicFramePr/>
                      <a:graphic xmlns:a="http://schemas.openxmlformats.org/drawingml/2006/main">
                        <a:graphicData uri="http://schemas.microsoft.com/office/word/2010/wordprocessingShape">
                          <wps:wsp>
                            <wps:cNvCnPr/>
                            <wps:spPr>
                              <a:xfrm>
                                <a:off x="0" y="0"/>
                                <a:ext cx="2954020" cy="825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B8D0F1" id="_x0000_t32" coordsize="21600,21600" o:spt="32" o:oned="t" path="m,l21600,21600e" filled="f">
                      <v:path arrowok="t" fillok="f" o:connecttype="none"/>
                      <o:lock v:ext="edit" shapetype="t"/>
                    </v:shapetype>
                    <v:shape id="Straight Arrow Connector 19" o:spid="_x0000_s1026" type="#_x0000_t32" style="position:absolute;margin-left:-1.4pt;margin-top:64pt;width:232.6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" strokecolor="black [3213]" strokeweight="3pt">
                      <v:stroke startarrow="block" endarrow="block" joinstyle="miter"/>
                    </v:shape>
                  </w:pict>
                </mc:Fallback>
              </mc:AlternateContent>
            </w:r>
          </w:p>
        </w:tc>
        <w:tc>
          <w:tcPr>
            <w:tcW w:w="0" w:type="auto"/>
            <w:gridSpan w:val="2"/>
          </w:tcPr>
          <w:p w14:paraId="0856A524" w14:textId="0934334F" w:rsidR="0070208D" w:rsidRDefault="0070208D" w:rsidP="00FE42E8">
            <w:pPr>
              <w:pStyle w:val="NoSpacing"/>
              <w:jc w:val="center"/>
              <w:rPr>
                <w:b/>
              </w:rPr>
            </w:pPr>
            <w:r w:rsidRPr="0070208D">
              <w:rPr>
                <w:b/>
              </w:rPr>
              <w:t>Very Important</w:t>
            </w:r>
          </w:p>
          <w:p w14:paraId="3DD7EED4" w14:textId="32A10E2E" w:rsidR="0070208D" w:rsidRPr="0070208D" w:rsidRDefault="00215110" w:rsidP="00FE42E8">
            <w:pPr>
              <w:pStyle w:val="NoSpacing"/>
              <w:jc w:val="center"/>
              <w:rPr>
                <w:b/>
              </w:rPr>
            </w:pPr>
            <w:r>
              <w:rPr>
                <w:b/>
                <w:noProof/>
              </w:rPr>
              <mc:AlternateContent>
                <mc:Choice Requires="wps">
                  <w:drawing>
                    <wp:anchor distT="0" distB="0" distL="114300" distR="114300" simplePos="0" relativeHeight="251660288" behindDoc="0" locked="0" layoutInCell="1" allowOverlap="1" wp14:anchorId="27B50174" wp14:editId="6AA897CC">
                      <wp:simplePos x="0" y="0"/>
                      <wp:positionH relativeFrom="column">
                        <wp:posOffset>1274445</wp:posOffset>
                      </wp:positionH>
                      <wp:positionV relativeFrom="paragraph">
                        <wp:posOffset>10893</wp:posOffset>
                      </wp:positionV>
                      <wp:extent cx="8255" cy="1300969"/>
                      <wp:effectExtent l="95250" t="38100" r="86995" b="52070"/>
                      <wp:wrapNone/>
                      <wp:docPr id="17" name="Straight Arrow Connector 17"/>
                      <wp:cNvGraphicFramePr/>
                      <a:graphic xmlns:a="http://schemas.openxmlformats.org/drawingml/2006/main">
                        <a:graphicData uri="http://schemas.microsoft.com/office/word/2010/wordprocessingShape">
                          <wps:wsp>
                            <wps:cNvCnPr/>
                            <wps:spPr>
                              <a:xfrm>
                                <a:off x="0" y="0"/>
                                <a:ext cx="8255" cy="1300969"/>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01C4E" id="Straight Arrow Connector 17" o:spid="_x0000_s1026" type="#_x0000_t32" style="position:absolute;margin-left:100.35pt;margin-top:.85pt;width:.65pt;height:10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" strokecolor="black [3213]" strokeweight="3pt">
                      <v:stroke startarrow="block" endarrow="block" joinstyle="miter"/>
                    </v:shape>
                  </w:pict>
                </mc:Fallback>
              </mc:AlternateContent>
            </w:r>
          </w:p>
        </w:tc>
        <w:tc>
          <w:tcPr>
            <w:tcW w:w="282" w:type="dxa"/>
            <w:vMerge w:val="restart"/>
          </w:tcPr>
          <w:p w14:paraId="3B6E3B8E" w14:textId="77777777" w:rsidR="0070208D" w:rsidRPr="0070208D" w:rsidRDefault="0070208D" w:rsidP="00A2167B">
            <w:pPr>
              <w:pStyle w:val="NoSpacing"/>
              <w:rPr>
                <w:b/>
              </w:rPr>
            </w:pPr>
          </w:p>
        </w:tc>
        <w:tc>
          <w:tcPr>
            <w:tcW w:w="1615" w:type="dxa"/>
            <w:vMerge w:val="restart"/>
            <w:vAlign w:val="center"/>
          </w:tcPr>
          <w:p w14:paraId="1FF22079" w14:textId="08A4F596" w:rsidR="0070208D" w:rsidRPr="0070208D" w:rsidRDefault="0070208D" w:rsidP="00A2167B">
            <w:pPr>
              <w:pStyle w:val="NoSpacing"/>
              <w:rPr>
                <w:b/>
              </w:rPr>
            </w:pPr>
            <w:r w:rsidRPr="0070208D">
              <w:rPr>
                <w:b/>
              </w:rPr>
              <w:t>Very Satisfied</w:t>
            </w:r>
          </w:p>
        </w:tc>
      </w:tr>
      <w:tr w:rsidR="0070208D" w14:paraId="5AC05992" w14:textId="77777777" w:rsidTr="00215110">
        <w:trPr>
          <w:jc w:val="center"/>
        </w:trPr>
        <w:tc>
          <w:tcPr>
            <w:tcW w:w="1800" w:type="dxa"/>
            <w:vMerge/>
          </w:tcPr>
          <w:p w14:paraId="3F53B8E0" w14:textId="77777777" w:rsidR="0070208D" w:rsidRDefault="0070208D" w:rsidP="00A2167B">
            <w:pPr>
              <w:pStyle w:val="NoSpacing"/>
            </w:pPr>
          </w:p>
        </w:tc>
        <w:tc>
          <w:tcPr>
            <w:tcW w:w="344" w:type="dxa"/>
            <w:vMerge/>
            <w:shd w:val="clear" w:color="auto" w:fill="C00000"/>
          </w:tcPr>
          <w:p w14:paraId="101BC0F4" w14:textId="77777777" w:rsidR="0070208D" w:rsidRDefault="0070208D" w:rsidP="00FE42E8">
            <w:pPr>
              <w:pStyle w:val="NoSpacing"/>
              <w:jc w:val="center"/>
            </w:pPr>
          </w:p>
        </w:tc>
        <w:tc>
          <w:tcPr>
            <w:tcW w:w="0" w:type="auto"/>
            <w:shd w:val="clear" w:color="auto" w:fill="C00000"/>
          </w:tcPr>
          <w:p w14:paraId="38474C39" w14:textId="5636D1CE" w:rsidR="0070208D" w:rsidRPr="0070208D" w:rsidRDefault="0070208D" w:rsidP="00FE42E8">
            <w:pPr>
              <w:pStyle w:val="NoSpacing"/>
              <w:jc w:val="center"/>
              <w:rPr>
                <w:sz w:val="10"/>
                <w:szCs w:val="10"/>
              </w:rPr>
            </w:pPr>
          </w:p>
          <w:p w14:paraId="02973236" w14:textId="77777777" w:rsidR="0070208D" w:rsidRPr="0070208D" w:rsidRDefault="0070208D" w:rsidP="00FE42E8">
            <w:pPr>
              <w:pStyle w:val="NoSpacing"/>
              <w:jc w:val="center"/>
              <w:rPr>
                <w:sz w:val="20"/>
              </w:rPr>
            </w:pPr>
            <w:r w:rsidRPr="0070208D">
              <w:rPr>
                <w:sz w:val="20"/>
              </w:rPr>
              <w:t>1</w:t>
            </w:r>
          </w:p>
          <w:p w14:paraId="50224454" w14:textId="77777777" w:rsidR="0070208D" w:rsidRDefault="0070208D" w:rsidP="00FE42E8">
            <w:pPr>
              <w:pStyle w:val="NoSpacing"/>
              <w:jc w:val="center"/>
              <w:rPr>
                <w:sz w:val="20"/>
              </w:rPr>
            </w:pPr>
            <w:r w:rsidRPr="0070208D">
              <w:rPr>
                <w:sz w:val="20"/>
              </w:rPr>
              <w:t>Institutional Challenges</w:t>
            </w:r>
          </w:p>
          <w:p w14:paraId="09E84B4F" w14:textId="0EA39D85" w:rsidR="0070208D" w:rsidRPr="0070208D" w:rsidRDefault="0070208D" w:rsidP="00FE42E8">
            <w:pPr>
              <w:pStyle w:val="NoSpacing"/>
              <w:jc w:val="center"/>
              <w:rPr>
                <w:sz w:val="10"/>
                <w:szCs w:val="10"/>
              </w:rPr>
            </w:pPr>
          </w:p>
        </w:tc>
        <w:tc>
          <w:tcPr>
            <w:tcW w:w="0" w:type="auto"/>
            <w:shd w:val="clear" w:color="auto" w:fill="FFC000" w:themeFill="accent4"/>
          </w:tcPr>
          <w:p w14:paraId="2243F010" w14:textId="77777777" w:rsidR="0070208D" w:rsidRPr="0070208D" w:rsidRDefault="0070208D" w:rsidP="00FE42E8">
            <w:pPr>
              <w:pStyle w:val="NoSpacing"/>
              <w:jc w:val="center"/>
              <w:rPr>
                <w:sz w:val="10"/>
                <w:szCs w:val="10"/>
              </w:rPr>
            </w:pPr>
          </w:p>
          <w:p w14:paraId="7C60C269" w14:textId="77777777" w:rsidR="0070208D" w:rsidRPr="0070208D" w:rsidRDefault="0070208D" w:rsidP="00FE42E8">
            <w:pPr>
              <w:pStyle w:val="NoSpacing"/>
              <w:jc w:val="center"/>
              <w:rPr>
                <w:sz w:val="20"/>
              </w:rPr>
            </w:pPr>
            <w:r w:rsidRPr="0070208D">
              <w:rPr>
                <w:sz w:val="20"/>
              </w:rPr>
              <w:t>2</w:t>
            </w:r>
          </w:p>
          <w:p w14:paraId="2F9DD8B0" w14:textId="35DEC219" w:rsidR="0070208D" w:rsidRPr="0070208D" w:rsidRDefault="0070208D" w:rsidP="00FE42E8">
            <w:pPr>
              <w:pStyle w:val="NoSpacing"/>
              <w:jc w:val="center"/>
              <w:rPr>
                <w:sz w:val="20"/>
              </w:rPr>
            </w:pPr>
            <w:r w:rsidRPr="0070208D">
              <w:rPr>
                <w:sz w:val="20"/>
              </w:rPr>
              <w:t>Institutional Strengths</w:t>
            </w:r>
          </w:p>
        </w:tc>
        <w:tc>
          <w:tcPr>
            <w:tcW w:w="282" w:type="dxa"/>
            <w:vMerge/>
          </w:tcPr>
          <w:p w14:paraId="1942033A" w14:textId="77777777" w:rsidR="0070208D" w:rsidRDefault="0070208D" w:rsidP="00A2167B">
            <w:pPr>
              <w:pStyle w:val="NoSpacing"/>
            </w:pPr>
          </w:p>
        </w:tc>
        <w:tc>
          <w:tcPr>
            <w:tcW w:w="1615" w:type="dxa"/>
            <w:vMerge/>
          </w:tcPr>
          <w:p w14:paraId="558E9A40" w14:textId="0EEF9C0B" w:rsidR="0070208D" w:rsidRDefault="0070208D" w:rsidP="00A2167B">
            <w:pPr>
              <w:pStyle w:val="NoSpacing"/>
            </w:pPr>
          </w:p>
        </w:tc>
      </w:tr>
      <w:tr w:rsidR="0070208D" w14:paraId="0911E5A5" w14:textId="77777777" w:rsidTr="00425F69">
        <w:trPr>
          <w:jc w:val="center"/>
        </w:trPr>
        <w:tc>
          <w:tcPr>
            <w:tcW w:w="1800" w:type="dxa"/>
            <w:vMerge/>
          </w:tcPr>
          <w:p w14:paraId="11B6C411" w14:textId="270F2B42" w:rsidR="0070208D" w:rsidRDefault="0070208D" w:rsidP="00FE42E8">
            <w:pPr>
              <w:pStyle w:val="NoSpacing"/>
            </w:pPr>
          </w:p>
        </w:tc>
        <w:tc>
          <w:tcPr>
            <w:tcW w:w="344" w:type="dxa"/>
            <w:vMerge/>
          </w:tcPr>
          <w:p w14:paraId="2E0BEAE9" w14:textId="77777777" w:rsidR="0070208D" w:rsidRDefault="0070208D" w:rsidP="00FE42E8">
            <w:pPr>
              <w:pStyle w:val="NoSpacing"/>
              <w:jc w:val="center"/>
            </w:pPr>
          </w:p>
        </w:tc>
        <w:tc>
          <w:tcPr>
            <w:tcW w:w="0" w:type="auto"/>
            <w:shd w:val="clear" w:color="auto" w:fill="AEAAAA" w:themeFill="background2" w:themeFillShade="BF"/>
          </w:tcPr>
          <w:p w14:paraId="3D65920C" w14:textId="13C60073" w:rsidR="0070208D" w:rsidRPr="0070208D" w:rsidRDefault="0070208D" w:rsidP="00FE42E8">
            <w:pPr>
              <w:pStyle w:val="NoSpacing"/>
              <w:jc w:val="center"/>
              <w:rPr>
                <w:sz w:val="20"/>
              </w:rPr>
            </w:pPr>
          </w:p>
          <w:p w14:paraId="0FAE6593" w14:textId="77777777" w:rsidR="0070208D" w:rsidRPr="0070208D" w:rsidRDefault="0070208D" w:rsidP="00FE42E8">
            <w:pPr>
              <w:pStyle w:val="NoSpacing"/>
              <w:jc w:val="center"/>
              <w:rPr>
                <w:sz w:val="20"/>
              </w:rPr>
            </w:pPr>
            <w:r w:rsidRPr="0070208D">
              <w:rPr>
                <w:sz w:val="20"/>
              </w:rPr>
              <w:t>3</w:t>
            </w:r>
          </w:p>
          <w:p w14:paraId="2B8C6DA9" w14:textId="0BFB5939" w:rsidR="0070208D" w:rsidRPr="0070208D" w:rsidRDefault="0070208D" w:rsidP="00FE42E8">
            <w:pPr>
              <w:pStyle w:val="NoSpacing"/>
              <w:jc w:val="center"/>
              <w:rPr>
                <w:sz w:val="20"/>
              </w:rPr>
            </w:pPr>
          </w:p>
        </w:tc>
        <w:tc>
          <w:tcPr>
            <w:tcW w:w="0" w:type="auto"/>
            <w:shd w:val="clear" w:color="auto" w:fill="AEAAAA" w:themeFill="background2" w:themeFillShade="BF"/>
          </w:tcPr>
          <w:p w14:paraId="7CA09A2B" w14:textId="77777777" w:rsidR="0070208D" w:rsidRPr="0070208D" w:rsidRDefault="0070208D" w:rsidP="00FE42E8">
            <w:pPr>
              <w:pStyle w:val="NoSpacing"/>
              <w:jc w:val="center"/>
              <w:rPr>
                <w:sz w:val="20"/>
              </w:rPr>
            </w:pPr>
          </w:p>
          <w:p w14:paraId="4557A9B0" w14:textId="449A95CE" w:rsidR="0070208D" w:rsidRPr="0070208D" w:rsidRDefault="0070208D" w:rsidP="00FE42E8">
            <w:pPr>
              <w:pStyle w:val="NoSpacing"/>
              <w:jc w:val="center"/>
              <w:rPr>
                <w:sz w:val="20"/>
              </w:rPr>
            </w:pPr>
            <w:r w:rsidRPr="0070208D">
              <w:rPr>
                <w:sz w:val="20"/>
              </w:rPr>
              <w:t>4</w:t>
            </w:r>
          </w:p>
        </w:tc>
        <w:tc>
          <w:tcPr>
            <w:tcW w:w="282" w:type="dxa"/>
            <w:vMerge/>
          </w:tcPr>
          <w:p w14:paraId="6EBBC528" w14:textId="77777777" w:rsidR="0070208D" w:rsidRDefault="0070208D" w:rsidP="00FE42E8">
            <w:pPr>
              <w:pStyle w:val="NoSpacing"/>
            </w:pPr>
          </w:p>
        </w:tc>
        <w:tc>
          <w:tcPr>
            <w:tcW w:w="1615" w:type="dxa"/>
            <w:vMerge/>
          </w:tcPr>
          <w:p w14:paraId="4F158EBE" w14:textId="14828883" w:rsidR="0070208D" w:rsidRDefault="0070208D" w:rsidP="00FE42E8">
            <w:pPr>
              <w:pStyle w:val="NoSpacing"/>
            </w:pPr>
          </w:p>
        </w:tc>
      </w:tr>
      <w:tr w:rsidR="0070208D" w14:paraId="7023642D" w14:textId="77777777" w:rsidTr="00215110">
        <w:trPr>
          <w:jc w:val="center"/>
        </w:trPr>
        <w:tc>
          <w:tcPr>
            <w:tcW w:w="1800" w:type="dxa"/>
            <w:vMerge/>
          </w:tcPr>
          <w:p w14:paraId="20392B74" w14:textId="77777777" w:rsidR="0070208D" w:rsidRDefault="0070208D" w:rsidP="00FE42E8">
            <w:pPr>
              <w:pStyle w:val="NoSpacing"/>
            </w:pPr>
          </w:p>
        </w:tc>
        <w:tc>
          <w:tcPr>
            <w:tcW w:w="344" w:type="dxa"/>
            <w:vMerge/>
          </w:tcPr>
          <w:p w14:paraId="17616641" w14:textId="77777777" w:rsidR="0070208D" w:rsidRDefault="0070208D" w:rsidP="00FE42E8">
            <w:pPr>
              <w:pStyle w:val="NoSpacing"/>
              <w:jc w:val="center"/>
              <w:rPr>
                <w:b/>
              </w:rPr>
            </w:pPr>
          </w:p>
        </w:tc>
        <w:tc>
          <w:tcPr>
            <w:tcW w:w="0" w:type="auto"/>
            <w:gridSpan w:val="2"/>
          </w:tcPr>
          <w:p w14:paraId="7F09FE16" w14:textId="1A3FA9CA" w:rsidR="0070208D" w:rsidRDefault="0070208D" w:rsidP="00FE42E8">
            <w:pPr>
              <w:pStyle w:val="NoSpacing"/>
              <w:jc w:val="center"/>
              <w:rPr>
                <w:b/>
              </w:rPr>
            </w:pPr>
          </w:p>
          <w:p w14:paraId="0672594D" w14:textId="35C2DD3E" w:rsidR="0070208D" w:rsidRPr="0070208D" w:rsidRDefault="0070208D" w:rsidP="00FE42E8">
            <w:pPr>
              <w:pStyle w:val="NoSpacing"/>
              <w:jc w:val="center"/>
              <w:rPr>
                <w:b/>
              </w:rPr>
            </w:pPr>
            <w:r w:rsidRPr="0070208D">
              <w:rPr>
                <w:b/>
              </w:rPr>
              <w:t>Very Unimportant</w:t>
            </w:r>
          </w:p>
        </w:tc>
        <w:tc>
          <w:tcPr>
            <w:tcW w:w="282" w:type="dxa"/>
            <w:vMerge/>
          </w:tcPr>
          <w:p w14:paraId="4C353890" w14:textId="77777777" w:rsidR="0070208D" w:rsidRDefault="0070208D" w:rsidP="00FE42E8">
            <w:pPr>
              <w:pStyle w:val="NoSpacing"/>
            </w:pPr>
          </w:p>
        </w:tc>
        <w:tc>
          <w:tcPr>
            <w:tcW w:w="1615" w:type="dxa"/>
            <w:vMerge/>
          </w:tcPr>
          <w:p w14:paraId="6BD89D9C" w14:textId="348778E2" w:rsidR="0070208D" w:rsidRDefault="0070208D" w:rsidP="00FE42E8">
            <w:pPr>
              <w:pStyle w:val="NoSpacing"/>
            </w:pPr>
          </w:p>
        </w:tc>
      </w:tr>
    </w:tbl>
    <w:p w14:paraId="73CCFFEE" w14:textId="4B325170" w:rsidR="00FE42E8" w:rsidRPr="00F93A87" w:rsidRDefault="00920D0B" w:rsidP="00F93A87">
      <w:pPr>
        <w:pStyle w:val="Heading5"/>
        <w:jc w:val="center"/>
        <w:rPr>
          <w:sz w:val="20"/>
          <w:szCs w:val="20"/>
        </w:rPr>
      </w:pPr>
      <w:bookmarkStart w:id="26" w:name="_Figure_1._Matrix"/>
      <w:bookmarkEnd w:id="26"/>
      <w:r w:rsidRPr="00920D0B">
        <w:rPr>
          <w:rStyle w:val="Heading5Char"/>
          <w:b/>
          <w:sz w:val="20"/>
          <w:szCs w:val="20"/>
        </w:rPr>
        <w:t>Figure 1.</w:t>
      </w:r>
      <w:r w:rsidRPr="00920D0B">
        <w:rPr>
          <w:rStyle w:val="Heading5Char"/>
          <w:sz w:val="20"/>
          <w:szCs w:val="20"/>
        </w:rPr>
        <w:t xml:space="preserve"> Matrix for prioritizing action</w:t>
      </w:r>
      <w:r w:rsidRPr="00F93A87">
        <w:rPr>
          <w:sz w:val="20"/>
          <w:szCs w:val="20"/>
        </w:rPr>
        <w:t xml:space="preserve"> (Copyright 1994 – 2016 </w:t>
      </w:r>
      <w:proofErr w:type="spellStart"/>
      <w:r w:rsidRPr="00F93A87">
        <w:rPr>
          <w:sz w:val="20"/>
          <w:szCs w:val="20"/>
        </w:rPr>
        <w:t>Ruffalo</w:t>
      </w:r>
      <w:proofErr w:type="spellEnd"/>
      <w:r w:rsidRPr="00F93A87">
        <w:rPr>
          <w:sz w:val="20"/>
          <w:szCs w:val="20"/>
        </w:rPr>
        <w:t xml:space="preserve"> Noel Levitz)</w:t>
      </w:r>
    </w:p>
    <w:p w14:paraId="2BA1368B" w14:textId="77777777" w:rsidR="00920D0B" w:rsidRDefault="00920D0B" w:rsidP="00A2167B">
      <w:pPr>
        <w:pStyle w:val="NoSpacing"/>
      </w:pPr>
    </w:p>
    <w:p w14:paraId="4C6F28EC" w14:textId="2B648EB8" w:rsidR="00F4636C" w:rsidRDefault="00D93A73" w:rsidP="00A2167B">
      <w:pPr>
        <w:pStyle w:val="NoSpacing"/>
      </w:pPr>
      <w:r>
        <w:t xml:space="preserve">Accordingly, the following </w:t>
      </w:r>
      <w:r w:rsidR="008A250E">
        <w:t>list includes many of the</w:t>
      </w:r>
      <w:r>
        <w:t xml:space="preserve"> initiatives and efforts aligned with those priorities (</w:t>
      </w:r>
      <w:hyperlink w:anchor="_Appendix_1._SSI" w:history="1">
        <w:r w:rsidRPr="00920D0B">
          <w:rPr>
            <w:rStyle w:val="Hyperlink"/>
          </w:rPr>
          <w:t>SSI item numbers</w:t>
        </w:r>
      </w:hyperlink>
      <w:r>
        <w:t xml:space="preserve"> in parentheses) that have been made since 2008, are currently in progress, or </w:t>
      </w:r>
      <w:r w:rsidR="005245F4">
        <w:t>are planned (</w:t>
      </w:r>
      <w:r w:rsidR="008A250E">
        <w:t xml:space="preserve">in table format with respective </w:t>
      </w:r>
      <w:r w:rsidR="005245F4">
        <w:t xml:space="preserve">list, 1-30 below, and item </w:t>
      </w:r>
      <w:r w:rsidR="008A250E">
        <w:t xml:space="preserve">numbers in </w:t>
      </w:r>
      <w:hyperlink w:anchor="_Appendix_Table_3." w:history="1">
        <w:r w:rsidR="008A250E" w:rsidRPr="00920D0B">
          <w:rPr>
            <w:rStyle w:val="Hyperlink"/>
          </w:rPr>
          <w:t xml:space="preserve">Appendix </w:t>
        </w:r>
        <w:r w:rsidR="00CC39EB" w:rsidRPr="00920D0B">
          <w:rPr>
            <w:rStyle w:val="Hyperlink"/>
          </w:rPr>
          <w:t>Table 3</w:t>
        </w:r>
      </w:hyperlink>
      <w:r w:rsidR="005245F4">
        <w:t>)</w:t>
      </w:r>
      <w:r w:rsidR="008A250E">
        <w:t>.</w:t>
      </w:r>
    </w:p>
    <w:p w14:paraId="178697B4" w14:textId="1FD30EF1" w:rsidR="000852C5" w:rsidRDefault="00B87E90" w:rsidP="008A250E">
      <w:pPr>
        <w:pStyle w:val="NoSpacing"/>
        <w:numPr>
          <w:ilvl w:val="0"/>
          <w:numId w:val="10"/>
        </w:numPr>
      </w:pPr>
      <w:hyperlink r:id="rId16" w:history="1">
        <w:r w:rsidR="000852C5" w:rsidRPr="004D293D">
          <w:rPr>
            <w:rStyle w:val="Hyperlink"/>
          </w:rPr>
          <w:t>General Education review</w:t>
        </w:r>
      </w:hyperlink>
      <w:r w:rsidR="000852C5" w:rsidRPr="000852C5">
        <w:t xml:space="preserve"> is currently in progress</w:t>
      </w:r>
      <w:r w:rsidR="000852C5">
        <w:t xml:space="preserve"> (Strengths: </w:t>
      </w:r>
      <w:r w:rsidR="005705FF">
        <w:t>8, 16, 33, 39, 55, 29, 69, 41; Challenge</w:t>
      </w:r>
      <w:r w:rsidR="000852C5">
        <w:t xml:space="preserve">: </w:t>
      </w:r>
      <w:r w:rsidR="005705FF">
        <w:t>66</w:t>
      </w:r>
      <w:r w:rsidR="000852C5">
        <w:t>)</w:t>
      </w:r>
    </w:p>
    <w:p w14:paraId="54873E64" w14:textId="1BA23A58" w:rsidR="000852C5" w:rsidRDefault="000852C5" w:rsidP="008A250E">
      <w:pPr>
        <w:pStyle w:val="NoSpacing"/>
        <w:numPr>
          <w:ilvl w:val="0"/>
          <w:numId w:val="10"/>
        </w:numPr>
      </w:pPr>
      <w:r w:rsidRPr="000852C5">
        <w:t xml:space="preserve">Development of the </w:t>
      </w:r>
      <w:hyperlink r:id="rId17" w:history="1">
        <w:r w:rsidRPr="004D293D">
          <w:rPr>
            <w:rStyle w:val="Hyperlink"/>
          </w:rPr>
          <w:t xml:space="preserve">Office of Instructional Design </w:t>
        </w:r>
        <w:r w:rsidR="004D293D" w:rsidRPr="004D293D">
          <w:rPr>
            <w:rStyle w:val="Hyperlink"/>
          </w:rPr>
          <w:t>&amp;</w:t>
        </w:r>
        <w:r w:rsidRPr="004D293D">
          <w:rPr>
            <w:rStyle w:val="Hyperlink"/>
          </w:rPr>
          <w:t xml:space="preserve"> Delivery</w:t>
        </w:r>
      </w:hyperlink>
      <w:r w:rsidRPr="000852C5">
        <w:t xml:space="preserve"> for faculty professional development and course improvement</w:t>
      </w:r>
      <w:r w:rsidR="00CC39EB">
        <w:t xml:space="preserve"> (Strengths: </w:t>
      </w:r>
      <w:r w:rsidR="005705FF">
        <w:t>16, 29, 65, 41</w:t>
      </w:r>
      <w:r w:rsidR="00CC39EB">
        <w:t xml:space="preserve">; Challenges: </w:t>
      </w:r>
      <w:r w:rsidR="005705FF">
        <w:t>66, 47</w:t>
      </w:r>
      <w:r w:rsidR="00CC39EB">
        <w:t>)</w:t>
      </w:r>
    </w:p>
    <w:p w14:paraId="740696B4" w14:textId="6FA077B2" w:rsidR="000852C5" w:rsidRDefault="00CC39EB" w:rsidP="00CC39EB">
      <w:pPr>
        <w:pStyle w:val="NoSpacing"/>
        <w:numPr>
          <w:ilvl w:val="0"/>
          <w:numId w:val="10"/>
        </w:numPr>
      </w:pPr>
      <w:r w:rsidRPr="00CC39EB">
        <w:t xml:space="preserve">Development of the </w:t>
      </w:r>
      <w:hyperlink r:id="rId18" w:history="1">
        <w:r w:rsidRPr="00452F77">
          <w:rPr>
            <w:rStyle w:val="Hyperlink"/>
          </w:rPr>
          <w:t>Office of Innovation in Teaching and Learning</w:t>
        </w:r>
      </w:hyperlink>
      <w:r w:rsidRPr="00CC39EB">
        <w:t xml:space="preserve"> for faculty professional development as well as course and curriculum development</w:t>
      </w:r>
      <w:r>
        <w:t xml:space="preserve"> (Strengths: </w:t>
      </w:r>
      <w:r w:rsidR="005705FF">
        <w:t>8, 16, 39, 55, 29, 65, 41</w:t>
      </w:r>
      <w:r>
        <w:t xml:space="preserve">; Challenges: </w:t>
      </w:r>
      <w:r w:rsidR="005705FF">
        <w:t>66, 47</w:t>
      </w:r>
      <w:r>
        <w:t>)</w:t>
      </w:r>
    </w:p>
    <w:p w14:paraId="303B38A6" w14:textId="2DC25F38" w:rsidR="000852C5" w:rsidRDefault="005705FF" w:rsidP="008A250E">
      <w:pPr>
        <w:pStyle w:val="NoSpacing"/>
        <w:numPr>
          <w:ilvl w:val="0"/>
          <w:numId w:val="10"/>
        </w:numPr>
      </w:pPr>
      <w:r>
        <w:t>Inauguration of SU</w:t>
      </w:r>
      <w:r w:rsidR="000852C5" w:rsidRPr="00631098">
        <w:t xml:space="preserve"> Faculty Learning Communities </w:t>
      </w:r>
      <w:r>
        <w:t>(2016-</w:t>
      </w:r>
      <w:r w:rsidR="000852C5" w:rsidRPr="00631098">
        <w:t>17 academic year</w:t>
      </w:r>
      <w:r>
        <w:t>)</w:t>
      </w:r>
      <w:r w:rsidR="000852C5" w:rsidRPr="00631098">
        <w:t xml:space="preserve"> for faculty professional development as well as course and curriculum development </w:t>
      </w:r>
      <w:r w:rsidR="000852C5">
        <w:t>(Strengths: 8, 16, 39, 55, 29, 69, 65, 41; Challenges: 66, 47)</w:t>
      </w:r>
    </w:p>
    <w:p w14:paraId="6AF8F299" w14:textId="1A570748" w:rsidR="000852C5" w:rsidRDefault="000852C5" w:rsidP="008A250E">
      <w:pPr>
        <w:pStyle w:val="NoSpacing"/>
        <w:numPr>
          <w:ilvl w:val="0"/>
          <w:numId w:val="10"/>
        </w:numPr>
      </w:pPr>
      <w:r>
        <w:t xml:space="preserve">Creation of and filling four new professional </w:t>
      </w:r>
      <w:hyperlink r:id="rId19" w:history="1">
        <w:r w:rsidRPr="00263D42">
          <w:rPr>
            <w:rStyle w:val="Hyperlink"/>
          </w:rPr>
          <w:t>academic advisor positions</w:t>
        </w:r>
      </w:hyperlink>
      <w:r>
        <w:t xml:space="preserve"> </w:t>
      </w:r>
      <w:r w:rsidR="00263D42">
        <w:t>(</w:t>
      </w:r>
      <w:r>
        <w:t>2016</w:t>
      </w:r>
      <w:r w:rsidR="00263D42">
        <w:t>-17 academic year)</w:t>
      </w:r>
      <w:r>
        <w:t xml:space="preserve"> to support student advising and offset advising responsibility of teaching faculty (Strengths: 8, 16, 33, 39, 55, 29, 65, 41; Challenge</w:t>
      </w:r>
      <w:r w:rsidR="001A2ECB">
        <w:t>s</w:t>
      </w:r>
      <w:r>
        <w:t>: 66, 47, 14)</w:t>
      </w:r>
    </w:p>
    <w:p w14:paraId="6B7FBD8F" w14:textId="2837A23C" w:rsidR="000852C5" w:rsidRDefault="000852C5" w:rsidP="008A250E">
      <w:pPr>
        <w:pStyle w:val="NoSpacing"/>
        <w:numPr>
          <w:ilvl w:val="0"/>
          <w:numId w:val="10"/>
        </w:numPr>
      </w:pPr>
      <w:r>
        <w:t xml:space="preserve">Focus on maintaining and expanding </w:t>
      </w:r>
      <w:hyperlink r:id="rId20" w:history="1">
        <w:r w:rsidRPr="00840A4A">
          <w:rPr>
            <w:rStyle w:val="Hyperlink"/>
          </w:rPr>
          <w:t>undergraduate research opportunities</w:t>
        </w:r>
      </w:hyperlink>
      <w:r>
        <w:t xml:space="preserve"> (e.g., </w:t>
      </w:r>
      <w:hyperlink r:id="rId21" w:history="1">
        <w:r w:rsidRPr="00840A4A">
          <w:rPr>
            <w:rStyle w:val="Hyperlink"/>
          </w:rPr>
          <w:t>SUSRC</w:t>
        </w:r>
      </w:hyperlink>
      <w:r>
        <w:t xml:space="preserve">, grants/competitions in the various </w:t>
      </w:r>
      <w:r w:rsidR="00920D0B">
        <w:t>S</w:t>
      </w:r>
      <w:r>
        <w:t xml:space="preserve">chools, travel grants, </w:t>
      </w:r>
      <w:hyperlink r:id="rId22" w:history="1">
        <w:r w:rsidRPr="00840A4A">
          <w:rPr>
            <w:rStyle w:val="Hyperlink"/>
          </w:rPr>
          <w:t>USARA</w:t>
        </w:r>
      </w:hyperlink>
      <w:r>
        <w:t xml:space="preserve">, </w:t>
      </w:r>
      <w:hyperlink r:id="rId23" w:history="1">
        <w:r w:rsidR="00263D42" w:rsidRPr="00263D42">
          <w:rPr>
            <w:rStyle w:val="Hyperlink"/>
          </w:rPr>
          <w:t>NSF REUs at SU</w:t>
        </w:r>
      </w:hyperlink>
      <w:r w:rsidR="00263D42">
        <w:t xml:space="preserve">, </w:t>
      </w:r>
      <w:hyperlink r:id="rId24" w:history="1">
        <w:r w:rsidRPr="00840A4A">
          <w:rPr>
            <w:rStyle w:val="Hyperlink"/>
          </w:rPr>
          <w:t>Research Day and Innovation Showcase</w:t>
        </w:r>
      </w:hyperlink>
      <w:r>
        <w:t>; Strengths: 8, 16, 39, 29, 69, 41; Challenges: 66, 14, 83)</w:t>
      </w:r>
    </w:p>
    <w:p w14:paraId="1E97F908" w14:textId="162B23B3" w:rsidR="000852C5" w:rsidRDefault="000852C5" w:rsidP="008A250E">
      <w:pPr>
        <w:pStyle w:val="NoSpacing"/>
        <w:numPr>
          <w:ilvl w:val="0"/>
          <w:numId w:val="10"/>
        </w:numPr>
      </w:pPr>
      <w:r>
        <w:t xml:space="preserve">Expansion of student </w:t>
      </w:r>
      <w:hyperlink r:id="rId25" w:history="1">
        <w:r w:rsidRPr="004D293D">
          <w:rPr>
            <w:rStyle w:val="Hyperlink"/>
          </w:rPr>
          <w:t>Living Learning Communities</w:t>
        </w:r>
      </w:hyperlink>
      <w:r w:rsidR="00263D42">
        <w:t xml:space="preserve"> (LLCs; Strengths: </w:t>
      </w:r>
      <w:r w:rsidR="001A2ECB">
        <w:t xml:space="preserve">39, 29, </w:t>
      </w:r>
      <w:r w:rsidR="00263D42">
        <w:t>4</w:t>
      </w:r>
      <w:r w:rsidR="001A2ECB">
        <w:t>5</w:t>
      </w:r>
      <w:r w:rsidR="00263D42">
        <w:t>, 4</w:t>
      </w:r>
      <w:r w:rsidR="001A2ECB">
        <w:t>1, 46; Challenge</w:t>
      </w:r>
      <w:r>
        <w:t>: 23)</w:t>
      </w:r>
    </w:p>
    <w:p w14:paraId="473978E7" w14:textId="234F2BE9" w:rsidR="000852C5" w:rsidRDefault="000852C5" w:rsidP="008A250E">
      <w:pPr>
        <w:pStyle w:val="NoSpacing"/>
        <w:numPr>
          <w:ilvl w:val="0"/>
          <w:numId w:val="10"/>
        </w:numPr>
      </w:pPr>
      <w:r>
        <w:t xml:space="preserve">Growth in </w:t>
      </w:r>
      <w:hyperlink r:id="rId26" w:history="1">
        <w:r w:rsidRPr="00263D42">
          <w:rPr>
            <w:rStyle w:val="Hyperlink"/>
          </w:rPr>
          <w:t>graduate programs</w:t>
        </w:r>
      </w:hyperlink>
      <w:r>
        <w:t xml:space="preserve"> (Strengths: 8, 16, 39, 68, 29, 69, 41, 32)</w:t>
      </w:r>
    </w:p>
    <w:p w14:paraId="02E01D53" w14:textId="77777777" w:rsidR="000852C5" w:rsidRDefault="000852C5" w:rsidP="008A250E">
      <w:pPr>
        <w:pStyle w:val="NoSpacing"/>
        <w:numPr>
          <w:ilvl w:val="0"/>
          <w:numId w:val="10"/>
        </w:numPr>
      </w:pPr>
      <w:r>
        <w:t>Approval of tailgating at sporting events effective Fall 2016 (Strengths: 29, 45; Challenge: 66)</w:t>
      </w:r>
    </w:p>
    <w:p w14:paraId="6AD19FBD" w14:textId="77777777" w:rsidR="000852C5" w:rsidRDefault="000852C5" w:rsidP="008A250E">
      <w:pPr>
        <w:pStyle w:val="NoSpacing"/>
        <w:numPr>
          <w:ilvl w:val="0"/>
          <w:numId w:val="10"/>
        </w:numPr>
      </w:pPr>
      <w:r>
        <w:t>Creation of and filling additional staff positions in Student Activities unit (Strengths: 29, 46; Challenge: 66)</w:t>
      </w:r>
    </w:p>
    <w:p w14:paraId="06EA0469" w14:textId="77777777" w:rsidR="000852C5" w:rsidRDefault="000852C5" w:rsidP="008A250E">
      <w:pPr>
        <w:pStyle w:val="NoSpacing"/>
        <w:numPr>
          <w:ilvl w:val="0"/>
          <w:numId w:val="10"/>
        </w:numPr>
      </w:pPr>
      <w:r>
        <w:t>Improvements of new student, faculty, and staff orientation programs (Strengths: 8, 16, 33, 39, 55, 29, 45, 65, 41, 46, 32; Challenges: 34, 66, 47, 14, 76, 11)</w:t>
      </w:r>
    </w:p>
    <w:p w14:paraId="5AB7E62B" w14:textId="491AE175" w:rsidR="000852C5" w:rsidRDefault="000852C5" w:rsidP="008A250E">
      <w:pPr>
        <w:pStyle w:val="NoSpacing"/>
        <w:numPr>
          <w:ilvl w:val="0"/>
          <w:numId w:val="10"/>
        </w:numPr>
      </w:pPr>
      <w:r>
        <w:t xml:space="preserve">Increased computer labs in Conway Hall (formerly Teacher Education and Technology Center, TETC), Perdue Hall, and in the new Academic Commons (opens </w:t>
      </w:r>
      <w:r w:rsidR="00920D0B">
        <w:t xml:space="preserve">fall </w:t>
      </w:r>
      <w:r>
        <w:t>2016; Strengths: 16, 39, 29, 69, 72, 41, 26)</w:t>
      </w:r>
    </w:p>
    <w:p w14:paraId="5C05D809" w14:textId="37AA4648" w:rsidR="000852C5" w:rsidRDefault="000852C5" w:rsidP="008A250E">
      <w:pPr>
        <w:pStyle w:val="NoSpacing"/>
        <w:numPr>
          <w:ilvl w:val="0"/>
          <w:numId w:val="10"/>
        </w:numPr>
      </w:pPr>
      <w:r>
        <w:lastRenderedPageBreak/>
        <w:t xml:space="preserve">New printing station in the </w:t>
      </w:r>
      <w:proofErr w:type="spellStart"/>
      <w:r>
        <w:t>Guerrieri</w:t>
      </w:r>
      <w:proofErr w:type="spellEnd"/>
      <w:r>
        <w:t xml:space="preserve"> U</w:t>
      </w:r>
      <w:r w:rsidR="001A2ECB">
        <w:t>niversity Center (GUC; Strength</w:t>
      </w:r>
      <w:r>
        <w:t>: 26)</w:t>
      </w:r>
    </w:p>
    <w:p w14:paraId="673DB7FF" w14:textId="6C8B06C2" w:rsidR="000852C5" w:rsidRDefault="000852C5" w:rsidP="008A250E">
      <w:pPr>
        <w:pStyle w:val="NoSpacing"/>
        <w:numPr>
          <w:ilvl w:val="0"/>
          <w:numId w:val="10"/>
        </w:numPr>
      </w:pPr>
      <w:r>
        <w:t xml:space="preserve">Expansion of </w:t>
      </w:r>
      <w:hyperlink r:id="rId27" w:history="1">
        <w:r w:rsidRPr="002F7EE5">
          <w:rPr>
            <w:rStyle w:val="Hyperlink"/>
          </w:rPr>
          <w:t>student organization</w:t>
        </w:r>
      </w:hyperlink>
      <w:r>
        <w:t xml:space="preserve"> promotional events (Strengths: 29, 45, 46)</w:t>
      </w:r>
    </w:p>
    <w:p w14:paraId="45C88C9A" w14:textId="77777777" w:rsidR="000852C5" w:rsidRDefault="000852C5" w:rsidP="008A250E">
      <w:pPr>
        <w:pStyle w:val="NoSpacing"/>
        <w:numPr>
          <w:ilvl w:val="0"/>
          <w:numId w:val="10"/>
        </w:numPr>
      </w:pPr>
      <w:r>
        <w:t xml:space="preserve">U.S. Department of Education funding of the SU </w:t>
      </w:r>
      <w:hyperlink r:id="rId28" w:history="1">
        <w:proofErr w:type="spellStart"/>
        <w:r w:rsidRPr="00C82A0D">
          <w:rPr>
            <w:rStyle w:val="Hyperlink"/>
          </w:rPr>
          <w:t>TRiO</w:t>
        </w:r>
        <w:proofErr w:type="spellEnd"/>
        <w:r w:rsidRPr="00C82A0D">
          <w:rPr>
            <w:rStyle w:val="Hyperlink"/>
          </w:rPr>
          <w:t xml:space="preserve"> ACHIEVE</w:t>
        </w:r>
      </w:hyperlink>
      <w:r>
        <w:t xml:space="preserve"> Student Support Services project (Strengths: 39, 41, 32; Challenge: 66)</w:t>
      </w:r>
    </w:p>
    <w:p w14:paraId="39C6B70E" w14:textId="77777777" w:rsidR="000852C5" w:rsidRDefault="000852C5" w:rsidP="008A250E">
      <w:pPr>
        <w:pStyle w:val="NoSpacing"/>
        <w:numPr>
          <w:ilvl w:val="0"/>
          <w:numId w:val="10"/>
        </w:numPr>
      </w:pPr>
      <w:r>
        <w:t xml:space="preserve">American Association of State Colleges and Universities </w:t>
      </w:r>
      <w:hyperlink r:id="rId29" w:history="1">
        <w:r w:rsidRPr="0070676C">
          <w:rPr>
            <w:rStyle w:val="Hyperlink"/>
          </w:rPr>
          <w:t>(AASCU) selects SU for “Re-Imagining the First Year of College” Project</w:t>
        </w:r>
      </w:hyperlink>
      <w:r>
        <w:t xml:space="preserve"> (Strengths: 39, 41, 32; Challenge: 66)</w:t>
      </w:r>
    </w:p>
    <w:p w14:paraId="17695607" w14:textId="602438C8" w:rsidR="000852C5" w:rsidRDefault="000852C5" w:rsidP="008A250E">
      <w:pPr>
        <w:pStyle w:val="NoSpacing"/>
        <w:numPr>
          <w:ilvl w:val="0"/>
          <w:numId w:val="10"/>
        </w:numPr>
      </w:pPr>
      <w:r>
        <w:t xml:space="preserve">Development, additional funding, and growth of the </w:t>
      </w:r>
      <w:hyperlink r:id="rId30" w:history="1">
        <w:r w:rsidRPr="009C0425">
          <w:rPr>
            <w:rStyle w:val="Hyperlink"/>
          </w:rPr>
          <w:t>Center for Student Achievement</w:t>
        </w:r>
      </w:hyperlink>
      <w:r>
        <w:t xml:space="preserve"> (CSA; Strengths: 39, 41, 32; Challenge: 66)</w:t>
      </w:r>
    </w:p>
    <w:p w14:paraId="3F15F806" w14:textId="69195E96" w:rsidR="000852C5" w:rsidRDefault="000852C5" w:rsidP="008A250E">
      <w:pPr>
        <w:pStyle w:val="NoSpacing"/>
        <w:numPr>
          <w:ilvl w:val="0"/>
          <w:numId w:val="10"/>
        </w:numPr>
      </w:pPr>
      <w:r>
        <w:t xml:space="preserve">Adoption and integration of </w:t>
      </w:r>
      <w:hyperlink r:id="rId31" w:history="1">
        <w:r w:rsidRPr="0013574E">
          <w:rPr>
            <w:rStyle w:val="Hyperlink"/>
          </w:rPr>
          <w:t>College Scheduler</w:t>
        </w:r>
      </w:hyperlink>
      <w:r>
        <w:t xml:space="preserve"> (</w:t>
      </w:r>
      <w:proofErr w:type="spellStart"/>
      <w:r>
        <w:t>Civitas</w:t>
      </w:r>
      <w:proofErr w:type="spellEnd"/>
      <w:r>
        <w:t xml:space="preserve"> Learning)</w:t>
      </w:r>
      <w:r w:rsidR="008A250E">
        <w:t xml:space="preserve"> with </w:t>
      </w:r>
      <w:proofErr w:type="spellStart"/>
      <w:r w:rsidR="008A250E">
        <w:t>GullNet</w:t>
      </w:r>
      <w:proofErr w:type="spellEnd"/>
      <w:r w:rsidR="008A250E">
        <w:t xml:space="preserve"> to enhance course scheduling and registration</w:t>
      </w:r>
      <w:r>
        <w:t xml:space="preserve"> (Challenges: 34, 76)</w:t>
      </w:r>
    </w:p>
    <w:p w14:paraId="48D8E1D6" w14:textId="36A3B556" w:rsidR="000852C5" w:rsidRDefault="000852C5" w:rsidP="008A250E">
      <w:pPr>
        <w:pStyle w:val="NoSpacing"/>
        <w:numPr>
          <w:ilvl w:val="0"/>
          <w:numId w:val="10"/>
        </w:numPr>
      </w:pPr>
      <w:r>
        <w:t xml:space="preserve">Planned improvements for usability, navigation, and mobile </w:t>
      </w:r>
      <w:r w:rsidR="008A250E">
        <w:t>access</w:t>
      </w:r>
      <w:r>
        <w:t xml:space="preserve"> of </w:t>
      </w:r>
      <w:proofErr w:type="spellStart"/>
      <w:r>
        <w:t>GullNet</w:t>
      </w:r>
      <w:proofErr w:type="spellEnd"/>
      <w:r>
        <w:t xml:space="preserve"> (Challenge: 76)</w:t>
      </w:r>
    </w:p>
    <w:p w14:paraId="435C988C" w14:textId="77777777" w:rsidR="000852C5" w:rsidRDefault="000852C5" w:rsidP="008A250E">
      <w:pPr>
        <w:pStyle w:val="NoSpacing"/>
        <w:numPr>
          <w:ilvl w:val="0"/>
          <w:numId w:val="10"/>
        </w:numPr>
      </w:pPr>
      <w:r>
        <w:t>Created the “</w:t>
      </w:r>
      <w:hyperlink r:id="rId32" w:history="1">
        <w:r>
          <w:rPr>
            <w:rStyle w:val="Hyperlink"/>
          </w:rPr>
          <w:t>2016 One Book</w:t>
        </w:r>
      </w:hyperlink>
      <w:r>
        <w:t xml:space="preserve">” and associated </w:t>
      </w:r>
      <w:hyperlink r:id="rId33" w:history="1">
        <w:r w:rsidRPr="007231E8">
          <w:rPr>
            <w:rStyle w:val="Hyperlink"/>
          </w:rPr>
          <w:t>website</w:t>
        </w:r>
      </w:hyperlink>
      <w:r>
        <w:t xml:space="preserve"> to help new students navigate SU (Strengths: 39, 29, 45, 41, 46, 32; Challenges: 34, 36, 17, 76, 11, 12)</w:t>
      </w:r>
    </w:p>
    <w:p w14:paraId="5255097A" w14:textId="6FF2A8EF" w:rsidR="000852C5" w:rsidRDefault="000852C5" w:rsidP="007D5F56">
      <w:pPr>
        <w:pStyle w:val="NoSpacing"/>
        <w:numPr>
          <w:ilvl w:val="0"/>
          <w:numId w:val="10"/>
        </w:numPr>
      </w:pPr>
      <w:r>
        <w:t xml:space="preserve">Creation of </w:t>
      </w:r>
      <w:hyperlink r:id="rId34" w:history="1">
        <w:r w:rsidRPr="00DA7D15">
          <w:rPr>
            <w:rStyle w:val="Hyperlink"/>
          </w:rPr>
          <w:t>campus security officer positions</w:t>
        </w:r>
      </w:hyperlink>
      <w:r>
        <w:t xml:space="preserve"> (Strength: 7; Challenge: 36)</w:t>
      </w:r>
    </w:p>
    <w:p w14:paraId="23596643" w14:textId="77777777" w:rsidR="000852C5" w:rsidRDefault="000852C5" w:rsidP="008A250E">
      <w:pPr>
        <w:pStyle w:val="NoSpacing"/>
        <w:numPr>
          <w:ilvl w:val="0"/>
          <w:numId w:val="10"/>
        </w:numPr>
      </w:pPr>
      <w:r>
        <w:t>Expansion of campus emergency blue lights (Strength: 7; Challenge: 36)</w:t>
      </w:r>
    </w:p>
    <w:p w14:paraId="02C8A00A" w14:textId="612397A3" w:rsidR="00BE125B" w:rsidRDefault="00BE125B" w:rsidP="00BE125B">
      <w:pPr>
        <w:pStyle w:val="NoSpacing"/>
        <w:numPr>
          <w:ilvl w:val="0"/>
          <w:numId w:val="10"/>
        </w:numPr>
      </w:pPr>
      <w:r>
        <w:t>Development of a new safety app expected for the 2016-17 academic year (Strength: 7; Challenge: 36)</w:t>
      </w:r>
    </w:p>
    <w:p w14:paraId="37B4E31E" w14:textId="3D4DF6CB" w:rsidR="000852C5" w:rsidRDefault="00DA7D15" w:rsidP="007D5F56">
      <w:pPr>
        <w:pStyle w:val="NoSpacing"/>
        <w:numPr>
          <w:ilvl w:val="0"/>
          <w:numId w:val="10"/>
        </w:numPr>
      </w:pPr>
      <w:r>
        <w:t xml:space="preserve">Neighborhood Relations and External Affairs, which are subcommittees of the </w:t>
      </w:r>
      <w:hyperlink r:id="rId35" w:history="1">
        <w:r w:rsidR="000852C5" w:rsidRPr="00DA7D15">
          <w:rPr>
            <w:rStyle w:val="Hyperlink"/>
          </w:rPr>
          <w:t>Town-Gown</w:t>
        </w:r>
        <w:r w:rsidRPr="00DA7D15">
          <w:rPr>
            <w:rStyle w:val="Hyperlink"/>
          </w:rPr>
          <w:t xml:space="preserve"> Council</w:t>
        </w:r>
      </w:hyperlink>
      <w:r w:rsidR="000852C5">
        <w:t xml:space="preserve"> initiative to build connections between </w:t>
      </w:r>
      <w:r>
        <w:t>SU, including its students,</w:t>
      </w:r>
      <w:r w:rsidR="000852C5">
        <w:t xml:space="preserve"> and the community (Strength: 45; Challenge: 83)</w:t>
      </w:r>
    </w:p>
    <w:p w14:paraId="2ABB84F8" w14:textId="56D428C1" w:rsidR="000852C5" w:rsidRDefault="000852C5" w:rsidP="008A250E">
      <w:pPr>
        <w:pStyle w:val="NoSpacing"/>
        <w:numPr>
          <w:ilvl w:val="0"/>
          <w:numId w:val="10"/>
        </w:numPr>
      </w:pPr>
      <w:r>
        <w:t>Increased funds for student financial aid – $300K one time and $400K ongoing (Challenges: 66, 17</w:t>
      </w:r>
      <w:r w:rsidR="006B054F">
        <w:t>, 12</w:t>
      </w:r>
      <w:r>
        <w:t>)</w:t>
      </w:r>
    </w:p>
    <w:p w14:paraId="76E8EDBD" w14:textId="14945B16" w:rsidR="000852C5" w:rsidRDefault="000852C5" w:rsidP="007D5F56">
      <w:pPr>
        <w:pStyle w:val="NoSpacing"/>
        <w:numPr>
          <w:ilvl w:val="0"/>
          <w:numId w:val="10"/>
        </w:numPr>
      </w:pPr>
      <w:r>
        <w:t xml:space="preserve">Construction of </w:t>
      </w:r>
      <w:hyperlink r:id="rId36" w:history="1">
        <w:r w:rsidRPr="00DA7D15">
          <w:rPr>
            <w:rStyle w:val="Hyperlink"/>
          </w:rPr>
          <w:t>Sea Gull Square</w:t>
        </w:r>
      </w:hyperlink>
      <w:r w:rsidR="00DA7D15">
        <w:t xml:space="preserve"> </w:t>
      </w:r>
      <w:r w:rsidR="005705FF">
        <w:t>to increase and improve on-campus student housing options</w:t>
      </w:r>
      <w:r>
        <w:t xml:space="preserve"> (Strength: 29; Challenge: 23)</w:t>
      </w:r>
    </w:p>
    <w:p w14:paraId="60F56F15" w14:textId="526E772B" w:rsidR="000852C5" w:rsidRDefault="000852C5" w:rsidP="008A250E">
      <w:pPr>
        <w:pStyle w:val="NoSpacing"/>
        <w:numPr>
          <w:ilvl w:val="0"/>
          <w:numId w:val="10"/>
        </w:numPr>
      </w:pPr>
      <w:r>
        <w:t>Completion of the comprehensive Housing and Residence Life renovation plan</w:t>
      </w:r>
      <w:r w:rsidR="005705FF">
        <w:t xml:space="preserve"> to improve on-campus student housing</w:t>
      </w:r>
      <w:r>
        <w:t xml:space="preserve"> (Strength: 29; Challenge: 23)</w:t>
      </w:r>
    </w:p>
    <w:p w14:paraId="459A2316" w14:textId="3B1F2031" w:rsidR="000852C5" w:rsidRDefault="000852C5" w:rsidP="008A250E">
      <w:pPr>
        <w:pStyle w:val="NoSpacing"/>
        <w:numPr>
          <w:ilvl w:val="0"/>
          <w:numId w:val="10"/>
        </w:numPr>
      </w:pPr>
      <w:r>
        <w:t xml:space="preserve">Increased parking (e.g., Wayne Street parking garage and newly expanded parking lot between Sea Gull Square and </w:t>
      </w:r>
      <w:proofErr w:type="spellStart"/>
      <w:r>
        <w:t>Maggs</w:t>
      </w:r>
      <w:proofErr w:type="spellEnd"/>
      <w:r>
        <w:t xml:space="preserve"> Hall off US Route 13</w:t>
      </w:r>
      <w:r w:rsidR="009C0425">
        <w:t>)</w:t>
      </w:r>
      <w:r>
        <w:t>; (Strengths: 29, 72; Challenge: 21)</w:t>
      </w:r>
    </w:p>
    <w:p w14:paraId="03FB047D" w14:textId="3F25928A" w:rsidR="002C0997" w:rsidRDefault="00B87E90" w:rsidP="002C0997">
      <w:pPr>
        <w:pStyle w:val="NoSpacing"/>
        <w:numPr>
          <w:ilvl w:val="0"/>
          <w:numId w:val="10"/>
        </w:numPr>
      </w:pPr>
      <w:hyperlink r:id="rId37" w:history="1">
        <w:r w:rsidR="002C0997" w:rsidRPr="002C0997">
          <w:rPr>
            <w:rStyle w:val="Hyperlink"/>
          </w:rPr>
          <w:t>Many improvements to the dining options on campus</w:t>
        </w:r>
      </w:hyperlink>
      <w:r w:rsidR="002C0997">
        <w:t xml:space="preserve">, including: increased </w:t>
      </w:r>
      <w:r w:rsidR="00F65A1D">
        <w:t>dining</w:t>
      </w:r>
      <w:r w:rsidR="003242C5">
        <w:t xml:space="preserve"> options</w:t>
      </w:r>
      <w:r w:rsidR="002C0997">
        <w:t xml:space="preserve">; </w:t>
      </w:r>
      <w:r w:rsidR="00F65A1D">
        <w:t xml:space="preserve">increased </w:t>
      </w:r>
      <w:r w:rsidR="002C0997">
        <w:t>options</w:t>
      </w:r>
      <w:r w:rsidR="00F65A1D">
        <w:t>/safeguards</w:t>
      </w:r>
      <w:r w:rsidR="002C0997">
        <w:t xml:space="preserve"> for </w:t>
      </w:r>
      <w:r w:rsidR="00F65A1D">
        <w:t xml:space="preserve">those with </w:t>
      </w:r>
      <w:hyperlink r:id="rId38" w:history="1">
        <w:r w:rsidR="00F65A1D" w:rsidRPr="00A25374">
          <w:rPr>
            <w:rStyle w:val="Hyperlink"/>
          </w:rPr>
          <w:t>restricted diets</w:t>
        </w:r>
      </w:hyperlink>
      <w:r w:rsidR="003242C5">
        <w:t>; and improving student satisfaction</w:t>
      </w:r>
      <w:r w:rsidR="00DF364A">
        <w:t xml:space="preserve"> of campus dining</w:t>
      </w:r>
      <w:r w:rsidR="003242C5">
        <w:t xml:space="preserve"> (Strengths: </w:t>
      </w:r>
      <w:r w:rsidR="00FB609F">
        <w:t>29, 45</w:t>
      </w:r>
      <w:r w:rsidR="003242C5">
        <w:t>; Challenges: 78, 38)</w:t>
      </w:r>
    </w:p>
    <w:p w14:paraId="6D0571AE" w14:textId="1DBE2223" w:rsidR="002C0997" w:rsidRDefault="001A08A6" w:rsidP="001A08A6">
      <w:pPr>
        <w:pStyle w:val="NoSpacing"/>
        <w:numPr>
          <w:ilvl w:val="0"/>
          <w:numId w:val="10"/>
        </w:numPr>
      </w:pPr>
      <w:r w:rsidRPr="001A08A6">
        <w:t xml:space="preserve">The University’s commitment to protecting the freedom of expression is reaffirmed in several institutional documents (e.g., </w:t>
      </w:r>
      <w:hyperlink r:id="rId39" w:history="1">
        <w:r w:rsidRPr="001A08A6">
          <w:rPr>
            <w:rStyle w:val="Hyperlink"/>
          </w:rPr>
          <w:t>Student Code of Conduct, p.2</w:t>
        </w:r>
      </w:hyperlink>
      <w:r w:rsidRPr="001A08A6">
        <w:t xml:space="preserve">; </w:t>
      </w:r>
      <w:hyperlink r:id="rId40" w:history="1">
        <w:r w:rsidRPr="001A08A6">
          <w:rPr>
            <w:rStyle w:val="Hyperlink"/>
          </w:rPr>
          <w:t>Chalking Policy</w:t>
        </w:r>
      </w:hyperlink>
      <w:r w:rsidRPr="001A08A6">
        <w:t>)</w:t>
      </w:r>
      <w:r w:rsidR="00DF364A">
        <w:t xml:space="preserve"> and policies; </w:t>
      </w:r>
      <w:hyperlink r:id="rId41" w:history="1">
        <w:r w:rsidRPr="00DF364A">
          <w:rPr>
            <w:rStyle w:val="Hyperlink"/>
          </w:rPr>
          <w:t>OIE</w:t>
        </w:r>
      </w:hyperlink>
      <w:r w:rsidRPr="001A08A6">
        <w:t xml:space="preserve"> will also offer </w:t>
      </w:r>
      <w:hyperlink r:id="rId42" w:history="1">
        <w:r w:rsidRPr="00411B23">
          <w:rPr>
            <w:rStyle w:val="Hyperlink"/>
          </w:rPr>
          <w:t>three we</w:t>
        </w:r>
        <w:bookmarkStart w:id="27" w:name="_GoBack"/>
        <w:bookmarkEnd w:id="27"/>
        <w:r w:rsidRPr="00411B23">
          <w:rPr>
            <w:rStyle w:val="Hyperlink"/>
          </w:rPr>
          <w:t>b</w:t>
        </w:r>
        <w:r w:rsidRPr="00411B23">
          <w:rPr>
            <w:rStyle w:val="Hyperlink"/>
          </w:rPr>
          <w:t>inars</w:t>
        </w:r>
      </w:hyperlink>
      <w:r w:rsidRPr="001A08A6">
        <w:t xml:space="preserve"> relevant to freedom of expr</w:t>
      </w:r>
      <w:r w:rsidR="00DF364A">
        <w:t>ession in a campus environment in fall 2016</w:t>
      </w:r>
      <w:r w:rsidR="00FB609F">
        <w:t xml:space="preserve"> (Strengths: 29, 45, 67)</w:t>
      </w:r>
    </w:p>
    <w:p w14:paraId="4540E48C" w14:textId="77777777" w:rsidR="000852C5" w:rsidRDefault="000852C5" w:rsidP="00A2167B">
      <w:pPr>
        <w:pStyle w:val="NoSpacing"/>
      </w:pPr>
    </w:p>
    <w:p w14:paraId="630ACBD9" w14:textId="77777777" w:rsidR="000852C5" w:rsidRDefault="000852C5" w:rsidP="00A2167B">
      <w:pPr>
        <w:pStyle w:val="NoSpacing"/>
      </w:pPr>
    </w:p>
    <w:p w14:paraId="390844D4" w14:textId="0281D72B" w:rsidR="00306020" w:rsidRDefault="00306020" w:rsidP="00306020">
      <w:pPr>
        <w:pStyle w:val="Heading2"/>
      </w:pPr>
      <w:bookmarkStart w:id="28" w:name="_Toc459637182"/>
      <w:r>
        <w:t>Next Steps</w:t>
      </w:r>
      <w:bookmarkEnd w:id="28"/>
    </w:p>
    <w:p w14:paraId="5E3E396D" w14:textId="1FE8B5C4" w:rsidR="0046409C" w:rsidRDefault="0046409C" w:rsidP="00712FF0">
      <w:pPr>
        <w:pStyle w:val="NoSpacing"/>
        <w:numPr>
          <w:ilvl w:val="0"/>
          <w:numId w:val="5"/>
        </w:numPr>
      </w:pPr>
      <w:r>
        <w:t>Continue outreach to segments of the campus community</w:t>
      </w:r>
      <w:r w:rsidR="00DF364A">
        <w:t xml:space="preserve"> regarding SSI results</w:t>
      </w:r>
      <w:r>
        <w:t>. Meetings with the following groups, where SSI discussion was included, have already occurred: President’s Executive Council, Student Affairs Director’s group, Student Government Association (SGA) Executive Staff, and the SGA Forum.</w:t>
      </w:r>
    </w:p>
    <w:p w14:paraId="6077D2EF" w14:textId="419A1EE3" w:rsidR="0046409C" w:rsidRDefault="0046409C" w:rsidP="00712FF0">
      <w:pPr>
        <w:pStyle w:val="NoSpacing"/>
        <w:numPr>
          <w:ilvl w:val="0"/>
          <w:numId w:val="5"/>
        </w:numPr>
      </w:pPr>
      <w:r>
        <w:t>Discuss plans for follow-up assessment of student satisfaction (timeline, assessment instrument, budget, logistics for administration, etc.)</w:t>
      </w:r>
      <w:r w:rsidR="00CA4852">
        <w:t>.</w:t>
      </w:r>
    </w:p>
    <w:p w14:paraId="2408D937" w14:textId="3C7D106F" w:rsidR="00306020" w:rsidRPr="00306020" w:rsidRDefault="002030F2" w:rsidP="00F93A87">
      <w:pPr>
        <w:pStyle w:val="NoSpacing"/>
        <w:numPr>
          <w:ilvl w:val="0"/>
          <w:numId w:val="5"/>
        </w:numPr>
      </w:pPr>
      <w:r>
        <w:t>Include these SSI data in the next SU Middle States Accreditation</w:t>
      </w:r>
      <w:r w:rsidR="00201342">
        <w:t xml:space="preserve"> (</w:t>
      </w:r>
      <w:proofErr w:type="spellStart"/>
      <w:r w:rsidR="00411B23">
        <w:fldChar w:fldCharType="begin"/>
      </w:r>
      <w:r w:rsidR="00411B23">
        <w:instrText xml:space="preserve"> HYPERLINK "https://www.ruffalonl.com/upload/Student_Retention/SSI/Accreditation/MSCHE%20SSI%204-Year%20Form%20A.pdf" </w:instrText>
      </w:r>
      <w:r w:rsidR="00411B23">
        <w:fldChar w:fldCharType="separate"/>
      </w:r>
      <w:r w:rsidR="00201342" w:rsidRPr="00201342">
        <w:rPr>
          <w:rStyle w:val="Hyperlink"/>
        </w:rPr>
        <w:t>Ruffalo</w:t>
      </w:r>
      <w:proofErr w:type="spellEnd"/>
      <w:r w:rsidR="00201342" w:rsidRPr="00201342">
        <w:rPr>
          <w:rStyle w:val="Hyperlink"/>
        </w:rPr>
        <w:t xml:space="preserve"> Noel Levitz 2011</w:t>
      </w:r>
      <w:r w:rsidR="00411B23">
        <w:rPr>
          <w:rStyle w:val="Hyperlink"/>
        </w:rPr>
        <w:fldChar w:fldCharType="end"/>
      </w:r>
      <w:r w:rsidR="00201342">
        <w:t>)</w:t>
      </w:r>
      <w:r w:rsidR="00CA4852">
        <w:t>.</w:t>
      </w:r>
    </w:p>
    <w:p w14:paraId="3B0419D1" w14:textId="77777777" w:rsidR="006F0E04" w:rsidRDefault="006F0E04" w:rsidP="00580B13">
      <w:pPr>
        <w:pStyle w:val="NoSpacing"/>
      </w:pPr>
    </w:p>
    <w:p w14:paraId="6841576C" w14:textId="77777777" w:rsidR="00DA7D15" w:rsidRDefault="00DA7D15">
      <w:pPr>
        <w:rPr>
          <w:rFonts w:asciiTheme="majorHAnsi" w:eastAsiaTheme="majorEastAsia" w:hAnsiTheme="majorHAnsi" w:cstheme="majorBidi"/>
          <w:color w:val="2E74B5" w:themeColor="accent1" w:themeShade="BF"/>
          <w:sz w:val="26"/>
          <w:szCs w:val="26"/>
        </w:rPr>
      </w:pPr>
      <w:r>
        <w:br w:type="page"/>
      </w:r>
    </w:p>
    <w:p w14:paraId="275F3C6C" w14:textId="1A7727DF" w:rsidR="006F0E04" w:rsidRDefault="002F0742" w:rsidP="002F0742">
      <w:pPr>
        <w:pStyle w:val="Heading2"/>
      </w:pPr>
      <w:bookmarkStart w:id="29" w:name="_Toc459637183"/>
      <w:r>
        <w:lastRenderedPageBreak/>
        <w:t>References</w:t>
      </w:r>
      <w:bookmarkEnd w:id="29"/>
    </w:p>
    <w:p w14:paraId="35F2421C" w14:textId="065E2564" w:rsidR="00BD2F17" w:rsidRDefault="00BD2F17" w:rsidP="00BD2F17">
      <w:pPr>
        <w:pStyle w:val="NoSpacing"/>
        <w:ind w:left="360" w:hanging="360"/>
      </w:pPr>
      <w:r>
        <w:t>Noel Levitz</w:t>
      </w:r>
      <w:r w:rsidR="00DE7958">
        <w:t>, Inc</w:t>
      </w:r>
      <w:r>
        <w:t xml:space="preserve">. 2011. </w:t>
      </w:r>
      <w:hyperlink r:id="rId43" w:history="1">
        <w:r w:rsidRPr="00DE7958">
          <w:rPr>
            <w:rStyle w:val="Hyperlink"/>
            <w:i/>
          </w:rPr>
          <w:t>National Student Satisfaction and Priorities 15-Year Trend Report: Four-Year Public Colleges and Universities</w:t>
        </w:r>
      </w:hyperlink>
      <w:r>
        <w:t>. Cedar Rapids: Noel Levitz</w:t>
      </w:r>
      <w:r w:rsidR="00DE7958">
        <w:t>, Inc. Accessed 7/25/2016.</w:t>
      </w:r>
    </w:p>
    <w:p w14:paraId="2019CF44" w14:textId="77777777" w:rsidR="00201342" w:rsidRDefault="00201342" w:rsidP="00BD2F17">
      <w:pPr>
        <w:pStyle w:val="NoSpacing"/>
        <w:ind w:left="360" w:hanging="360"/>
      </w:pPr>
    </w:p>
    <w:p w14:paraId="1931378D" w14:textId="0AEF8F98" w:rsidR="00201342" w:rsidRPr="00201342" w:rsidRDefault="00201342" w:rsidP="00BD2F17">
      <w:pPr>
        <w:pStyle w:val="NoSpacing"/>
        <w:ind w:left="360" w:hanging="360"/>
      </w:pPr>
      <w:proofErr w:type="spellStart"/>
      <w:r>
        <w:t>Ruffalo</w:t>
      </w:r>
      <w:proofErr w:type="spellEnd"/>
      <w:r>
        <w:t xml:space="preserve"> Noel Levitz. 2011. </w:t>
      </w:r>
      <w:hyperlink r:id="rId44" w:history="1">
        <w:proofErr w:type="spellStart"/>
        <w:r w:rsidRPr="00201342">
          <w:rPr>
            <w:rStyle w:val="Hyperlink"/>
            <w:i/>
          </w:rPr>
          <w:t>Ruffalo</w:t>
        </w:r>
        <w:proofErr w:type="spellEnd"/>
        <w:r w:rsidRPr="00201342">
          <w:rPr>
            <w:rStyle w:val="Hyperlink"/>
            <w:i/>
          </w:rPr>
          <w:t xml:space="preserve"> Noel Levitz Student Satisfaction </w:t>
        </w:r>
        <w:proofErr w:type="spellStart"/>
        <w:r w:rsidRPr="00201342">
          <w:rPr>
            <w:rStyle w:val="Hyperlink"/>
            <w:i/>
          </w:rPr>
          <w:t>Inventory</w:t>
        </w:r>
        <w:r w:rsidRPr="00201342">
          <w:rPr>
            <w:rStyle w:val="Hyperlink"/>
            <w:i/>
            <w:vertAlign w:val="superscript"/>
          </w:rPr>
          <w:t>TM</w:t>
        </w:r>
        <w:proofErr w:type="spellEnd"/>
        <w:r w:rsidRPr="00201342">
          <w:rPr>
            <w:rStyle w:val="Hyperlink"/>
            <w:i/>
          </w:rPr>
          <w:t xml:space="preserve">: Four-year College and University - Form </w:t>
        </w:r>
        <w:proofErr w:type="gramStart"/>
        <w:r w:rsidRPr="00201342">
          <w:rPr>
            <w:rStyle w:val="Hyperlink"/>
            <w:i/>
          </w:rPr>
          <w:t>A</w:t>
        </w:r>
        <w:proofErr w:type="gramEnd"/>
        <w:r w:rsidRPr="00201342">
          <w:rPr>
            <w:rStyle w:val="Hyperlink"/>
            <w:i/>
          </w:rPr>
          <w:t xml:space="preserve"> - Middle States Commission on Higher Education</w:t>
        </w:r>
      </w:hyperlink>
      <w:r>
        <w:t xml:space="preserve">. Cedar Rapids: </w:t>
      </w:r>
      <w:proofErr w:type="spellStart"/>
      <w:r>
        <w:t>Ruffalo</w:t>
      </w:r>
      <w:proofErr w:type="spellEnd"/>
      <w:r>
        <w:t xml:space="preserve"> Noel Levitz. Accessed 7/25/2016.</w:t>
      </w:r>
    </w:p>
    <w:p w14:paraId="6D4F633D" w14:textId="77777777" w:rsidR="00BD2F17" w:rsidRDefault="00BD2F17" w:rsidP="00BD2F17">
      <w:pPr>
        <w:pStyle w:val="NoSpacing"/>
        <w:ind w:left="360" w:hanging="360"/>
      </w:pPr>
    </w:p>
    <w:p w14:paraId="225FDFA7" w14:textId="128150B1" w:rsidR="00BD2F17" w:rsidRDefault="00BD2F17" w:rsidP="00BD2F17">
      <w:pPr>
        <w:pStyle w:val="NoSpacing"/>
        <w:ind w:left="360" w:hanging="360"/>
      </w:pPr>
      <w:proofErr w:type="spellStart"/>
      <w:r>
        <w:t>Ruffalo</w:t>
      </w:r>
      <w:proofErr w:type="spellEnd"/>
      <w:r>
        <w:t xml:space="preserve"> Noel Levitz. 2016</w:t>
      </w:r>
      <w:r w:rsidR="00052B58">
        <w:t>a</w:t>
      </w:r>
      <w:r>
        <w:t xml:space="preserve">. </w:t>
      </w:r>
      <w:hyperlink r:id="rId45" w:history="1">
        <w:r w:rsidR="00284D07">
          <w:rPr>
            <w:rStyle w:val="Hyperlink"/>
            <w:i/>
          </w:rPr>
          <w:t>2015-16 National Research Report: National Student Satisfaction and Priorities Report</w:t>
        </w:r>
      </w:hyperlink>
      <w:r>
        <w:t xml:space="preserve">. Cedar Rapids: </w:t>
      </w:r>
      <w:proofErr w:type="spellStart"/>
      <w:r>
        <w:t>Ruffalo</w:t>
      </w:r>
      <w:proofErr w:type="spellEnd"/>
      <w:r>
        <w:t xml:space="preserve"> Noel Levitz.</w:t>
      </w:r>
      <w:r w:rsidR="00DE7958">
        <w:t xml:space="preserve"> Accessed 7/25/2016.</w:t>
      </w:r>
    </w:p>
    <w:p w14:paraId="239C1B3B" w14:textId="77777777" w:rsidR="00BD2F17" w:rsidRDefault="00BD2F17" w:rsidP="00BD2F17">
      <w:pPr>
        <w:pStyle w:val="NoSpacing"/>
        <w:ind w:left="360" w:hanging="360"/>
      </w:pPr>
    </w:p>
    <w:p w14:paraId="2D76DA90" w14:textId="44FCA6F0" w:rsidR="00BD2F17" w:rsidRDefault="00BD2F17" w:rsidP="00BD2F17">
      <w:pPr>
        <w:pStyle w:val="NoSpacing"/>
        <w:ind w:left="360" w:hanging="360"/>
      </w:pPr>
      <w:proofErr w:type="spellStart"/>
      <w:r>
        <w:t>Ruffalo</w:t>
      </w:r>
      <w:proofErr w:type="spellEnd"/>
      <w:r>
        <w:t xml:space="preserve"> Noel Levitz. 2016</w:t>
      </w:r>
      <w:r w:rsidR="00052B58">
        <w:t>b</w:t>
      </w:r>
      <w:r>
        <w:t xml:space="preserve">. </w:t>
      </w:r>
      <w:hyperlink r:id="rId46" w:history="1">
        <w:proofErr w:type="spellStart"/>
        <w:r w:rsidR="0045627C">
          <w:rPr>
            <w:rStyle w:val="Hyperlink"/>
            <w:i/>
          </w:rPr>
          <w:t>Ruffalo</w:t>
        </w:r>
        <w:proofErr w:type="spellEnd"/>
        <w:r w:rsidR="0045627C">
          <w:rPr>
            <w:rStyle w:val="Hyperlink"/>
            <w:i/>
          </w:rPr>
          <w:t xml:space="preserve"> Noel Levitz 2015-16 Interpretive Guide: Satisfaction-Priorities Surveys Interpretive Guide</w:t>
        </w:r>
      </w:hyperlink>
      <w:r>
        <w:t xml:space="preserve">. Cedar Rapids: </w:t>
      </w:r>
      <w:proofErr w:type="spellStart"/>
      <w:r>
        <w:t>Ruffalo</w:t>
      </w:r>
      <w:proofErr w:type="spellEnd"/>
      <w:r>
        <w:t xml:space="preserve"> Noel Levitz.</w:t>
      </w:r>
      <w:r w:rsidR="00DE7958">
        <w:t xml:space="preserve"> Accessed 7/25/2016.</w:t>
      </w:r>
    </w:p>
    <w:p w14:paraId="5313C9F5" w14:textId="77777777" w:rsidR="00BD2F17" w:rsidRDefault="00BD2F17" w:rsidP="00BD2F17">
      <w:pPr>
        <w:pStyle w:val="NoSpacing"/>
        <w:ind w:left="360" w:hanging="360"/>
      </w:pPr>
    </w:p>
    <w:p w14:paraId="43AB8ACC" w14:textId="78E17FE7" w:rsidR="00BD2F17" w:rsidRDefault="00BD2F17" w:rsidP="00BD2F17">
      <w:pPr>
        <w:pStyle w:val="NoSpacing"/>
        <w:ind w:left="360" w:hanging="360"/>
      </w:pPr>
      <w:proofErr w:type="spellStart"/>
      <w:r>
        <w:t>Ruffalo</w:t>
      </w:r>
      <w:proofErr w:type="spellEnd"/>
      <w:r>
        <w:t xml:space="preserve"> Noel Levitz. 2016</w:t>
      </w:r>
      <w:r w:rsidR="00052B58">
        <w:t>c</w:t>
      </w:r>
      <w:r>
        <w:t xml:space="preserve">. </w:t>
      </w:r>
      <w:hyperlink r:id="rId47" w:history="1">
        <w:proofErr w:type="spellStart"/>
        <w:r w:rsidR="0045627C">
          <w:rPr>
            <w:rStyle w:val="Hyperlink"/>
            <w:i/>
          </w:rPr>
          <w:t>Ruffalo</w:t>
        </w:r>
        <w:proofErr w:type="spellEnd"/>
        <w:r w:rsidR="0045627C">
          <w:rPr>
            <w:rStyle w:val="Hyperlink"/>
            <w:i/>
          </w:rPr>
          <w:t xml:space="preserve"> Noel Levitz 2015-16 Interpretive Guide: The Student-Satisfaction </w:t>
        </w:r>
        <w:proofErr w:type="spellStart"/>
        <w:r w:rsidR="0045627C">
          <w:rPr>
            <w:rStyle w:val="Hyperlink"/>
            <w:i/>
          </w:rPr>
          <w:t>Inventory</w:t>
        </w:r>
        <w:r w:rsidR="0045627C" w:rsidRPr="00284D07">
          <w:rPr>
            <w:rStyle w:val="Hyperlink"/>
            <w:i/>
            <w:vertAlign w:val="superscript"/>
          </w:rPr>
          <w:t>TM</w:t>
        </w:r>
        <w:proofErr w:type="spellEnd"/>
        <w:r w:rsidR="0045627C">
          <w:rPr>
            <w:rStyle w:val="Hyperlink"/>
            <w:i/>
          </w:rPr>
          <w:t xml:space="preserve"> Interpretative Guide</w:t>
        </w:r>
      </w:hyperlink>
      <w:r w:rsidRPr="00284D07">
        <w:rPr>
          <w:i/>
        </w:rPr>
        <w:t>.</w:t>
      </w:r>
      <w:r>
        <w:t xml:space="preserve"> Cedar Rapids: </w:t>
      </w:r>
      <w:proofErr w:type="spellStart"/>
      <w:r>
        <w:t>Ruffalo</w:t>
      </w:r>
      <w:proofErr w:type="spellEnd"/>
      <w:r>
        <w:t xml:space="preserve"> Noel Levitz.</w:t>
      </w:r>
      <w:r w:rsidR="00DE7958">
        <w:t xml:space="preserve"> Accessed 7/25/2016.</w:t>
      </w:r>
    </w:p>
    <w:p w14:paraId="0290F794" w14:textId="77777777" w:rsidR="004855BB" w:rsidRDefault="004855BB" w:rsidP="00BD2F17">
      <w:pPr>
        <w:pStyle w:val="NoSpacing"/>
        <w:ind w:left="360" w:hanging="360"/>
      </w:pPr>
    </w:p>
    <w:p w14:paraId="0E7689E3" w14:textId="72E1310B" w:rsidR="004855BB" w:rsidRDefault="004855BB" w:rsidP="00BD2F17">
      <w:pPr>
        <w:pStyle w:val="NoSpacing"/>
        <w:ind w:left="360" w:hanging="360"/>
      </w:pPr>
      <w:proofErr w:type="spellStart"/>
      <w:r>
        <w:t>Ruffalo</w:t>
      </w:r>
      <w:proofErr w:type="spellEnd"/>
      <w:r>
        <w:t xml:space="preserve"> Noel Levitz. 2016</w:t>
      </w:r>
      <w:r w:rsidR="00052B58">
        <w:t>d</w:t>
      </w:r>
      <w:r>
        <w:t xml:space="preserve">. </w:t>
      </w:r>
      <w:r w:rsidRPr="00284D07">
        <w:rPr>
          <w:i/>
        </w:rPr>
        <w:t>Student Satisfaction Inventory 2015 Demographic Data: Four-Year Public Colleges and Universities (Form A)</w:t>
      </w:r>
      <w:r>
        <w:t xml:space="preserve">. Cedar Rapids: </w:t>
      </w:r>
      <w:proofErr w:type="spellStart"/>
      <w:r>
        <w:t>Ruffalo</w:t>
      </w:r>
      <w:proofErr w:type="spellEnd"/>
      <w:r>
        <w:t xml:space="preserve"> Noel Levitz.</w:t>
      </w:r>
    </w:p>
    <w:p w14:paraId="397BAE09" w14:textId="77777777" w:rsidR="00712FF0" w:rsidRDefault="00712FF0" w:rsidP="00BD2F17">
      <w:pPr>
        <w:pStyle w:val="NoSpacing"/>
        <w:ind w:left="360" w:hanging="360"/>
      </w:pPr>
    </w:p>
    <w:p w14:paraId="50235469" w14:textId="20C6BAD8" w:rsidR="00712FF0" w:rsidRDefault="00712FF0" w:rsidP="00BD2F17">
      <w:pPr>
        <w:pStyle w:val="NoSpacing"/>
        <w:ind w:left="360" w:hanging="360"/>
      </w:pPr>
      <w:r>
        <w:t xml:space="preserve">Schreiner, L.A., S.L. </w:t>
      </w:r>
      <w:proofErr w:type="spellStart"/>
      <w:r>
        <w:t>Juillerat</w:t>
      </w:r>
      <w:proofErr w:type="spellEnd"/>
      <w:r>
        <w:t xml:space="preserve">. 1994. </w:t>
      </w:r>
      <w:hyperlink r:id="rId48" w:history="1">
        <w:r w:rsidRPr="00284D07">
          <w:rPr>
            <w:rStyle w:val="Hyperlink"/>
            <w:i/>
          </w:rPr>
          <w:t xml:space="preserve">Student Satisfaction </w:t>
        </w:r>
        <w:proofErr w:type="spellStart"/>
        <w:r w:rsidRPr="00284D07">
          <w:rPr>
            <w:rStyle w:val="Hyperlink"/>
            <w:i/>
          </w:rPr>
          <w:t>Inventory</w:t>
        </w:r>
        <w:r w:rsidRPr="00284D07">
          <w:rPr>
            <w:rStyle w:val="Hyperlink"/>
            <w:i/>
            <w:vertAlign w:val="superscript"/>
          </w:rPr>
          <w:t>TM</w:t>
        </w:r>
        <w:proofErr w:type="spellEnd"/>
        <w:r w:rsidRPr="00284D07">
          <w:rPr>
            <w:rStyle w:val="Hyperlink"/>
            <w:i/>
          </w:rPr>
          <w:t xml:space="preserve"> 4-Year College and University Version Form A</w:t>
        </w:r>
      </w:hyperlink>
      <w:r>
        <w:t>. Cedar Rapids: Noel Levitz, Inc. Accessed 7/25/2016.</w:t>
      </w:r>
    </w:p>
    <w:p w14:paraId="348560C7" w14:textId="77777777" w:rsidR="00BD2F17" w:rsidRDefault="00BD2F17" w:rsidP="00580B13">
      <w:pPr>
        <w:pStyle w:val="NoSpacing"/>
      </w:pPr>
    </w:p>
    <w:p w14:paraId="00127077" w14:textId="77777777" w:rsidR="00AA6B57" w:rsidRDefault="00AA6B57" w:rsidP="00580B13">
      <w:pPr>
        <w:pStyle w:val="NoSpacing"/>
      </w:pPr>
    </w:p>
    <w:p w14:paraId="16477488" w14:textId="77777777" w:rsidR="00543285" w:rsidRDefault="00543285" w:rsidP="008B2BD1">
      <w:pPr>
        <w:pStyle w:val="Heading1"/>
        <w:sectPr w:rsidR="00543285">
          <w:footerReference w:type="default" r:id="rId49"/>
          <w:pgSz w:w="12240" w:h="15840"/>
          <w:pgMar w:top="1440" w:right="1440" w:bottom="1440" w:left="1440" w:header="720" w:footer="720" w:gutter="0"/>
          <w:cols w:space="720"/>
          <w:docGrid w:linePitch="360"/>
        </w:sectPr>
      </w:pPr>
    </w:p>
    <w:p w14:paraId="295813B0" w14:textId="34149FE9" w:rsidR="00A34081" w:rsidRDefault="008B2BD1" w:rsidP="008B2BD1">
      <w:pPr>
        <w:pStyle w:val="Heading1"/>
      </w:pPr>
      <w:bookmarkStart w:id="30" w:name="_Toc459637184"/>
      <w:r>
        <w:lastRenderedPageBreak/>
        <w:t>A</w:t>
      </w:r>
      <w:r w:rsidR="002F0742">
        <w:t>PPENDICES</w:t>
      </w:r>
      <w:bookmarkEnd w:id="30"/>
    </w:p>
    <w:p w14:paraId="5470B150" w14:textId="77777777" w:rsidR="00294B4F" w:rsidRPr="00F93A87" w:rsidRDefault="00294B4F" w:rsidP="00294B4F">
      <w:pPr>
        <w:pStyle w:val="NoSpacing"/>
        <w:rPr>
          <w:sz w:val="16"/>
        </w:rPr>
      </w:pPr>
    </w:p>
    <w:p w14:paraId="0FB86FAF" w14:textId="176DBDAC" w:rsidR="008B2BD1" w:rsidRDefault="008B2BD1" w:rsidP="007B34AE">
      <w:pPr>
        <w:pStyle w:val="Heading2"/>
      </w:pPr>
      <w:bookmarkStart w:id="31" w:name="_Appendix_1._SSI"/>
      <w:bookmarkStart w:id="32" w:name="_Toc459637185"/>
      <w:bookmarkEnd w:id="31"/>
      <w:r>
        <w:t xml:space="preserve">Appendix 1. </w:t>
      </w:r>
      <w:r w:rsidR="00DB5942">
        <w:t>SSI Instrument Information</w:t>
      </w:r>
      <w:bookmarkEnd w:id="32"/>
    </w:p>
    <w:p w14:paraId="1864A3D5" w14:textId="4BA69E71" w:rsidR="00D04198" w:rsidRPr="00F93A87" w:rsidRDefault="00BD51D3" w:rsidP="00294B4F">
      <w:pPr>
        <w:pStyle w:val="NoSpacing"/>
        <w:rPr>
          <w:b/>
        </w:rPr>
      </w:pPr>
      <w:r w:rsidRPr="00F93A87">
        <w:rPr>
          <w:b/>
        </w:rPr>
        <w:t xml:space="preserve">See a paper and pencil version of the SSI </w:t>
      </w:r>
      <w:hyperlink r:id="rId50" w:history="1">
        <w:r w:rsidRPr="00F93A87">
          <w:rPr>
            <w:rStyle w:val="Hyperlink"/>
            <w:b/>
          </w:rPr>
          <w:t>here</w:t>
        </w:r>
      </w:hyperlink>
      <w:r w:rsidR="00F11DFB" w:rsidRPr="00F93A87">
        <w:rPr>
          <w:b/>
        </w:rPr>
        <w:t xml:space="preserve"> and SU-specified campus items</w:t>
      </w:r>
      <w:r w:rsidR="00DF364A">
        <w:rPr>
          <w:b/>
        </w:rPr>
        <w:t xml:space="preserve"> in</w:t>
      </w:r>
      <w:r w:rsidR="00F11DFB" w:rsidRPr="00F93A87">
        <w:rPr>
          <w:b/>
        </w:rPr>
        <w:t xml:space="preserve"> </w:t>
      </w:r>
      <w:hyperlink w:anchor="_Appendix_Table_2." w:history="1">
        <w:r w:rsidR="00DF364A">
          <w:rPr>
            <w:rStyle w:val="Hyperlink"/>
            <w:b/>
          </w:rPr>
          <w:t>Appendix Table 2</w:t>
        </w:r>
      </w:hyperlink>
      <w:r w:rsidR="00D04198" w:rsidRPr="00F93A87">
        <w:rPr>
          <w:b/>
        </w:rPr>
        <w:t>.</w:t>
      </w:r>
    </w:p>
    <w:p w14:paraId="1BE071C5" w14:textId="77777777" w:rsidR="00BD51D3" w:rsidRPr="00F93A87" w:rsidRDefault="00BD51D3" w:rsidP="00294B4F">
      <w:pPr>
        <w:pStyle w:val="NoSpacing"/>
        <w:rPr>
          <w:sz w:val="16"/>
        </w:rPr>
      </w:pPr>
    </w:p>
    <w:p w14:paraId="447127AE" w14:textId="77777777" w:rsidR="00BD51D3" w:rsidRPr="0016302E" w:rsidRDefault="00BD51D3" w:rsidP="00BD51D3">
      <w:pPr>
        <w:pStyle w:val="Heading3"/>
        <w:rPr>
          <w:szCs w:val="20"/>
        </w:rPr>
      </w:pPr>
      <w:bookmarkStart w:id="33" w:name="_Appendix_Table_1."/>
      <w:bookmarkStart w:id="34" w:name="_Toc459637186"/>
      <w:bookmarkEnd w:id="33"/>
      <w:r w:rsidRPr="00DF21A5">
        <w:rPr>
          <w:rStyle w:val="Heading3Char"/>
          <w:b/>
          <w:sz w:val="20"/>
        </w:rPr>
        <w:t>Appendix Table 1.</w:t>
      </w:r>
      <w:r w:rsidRPr="00DF21A5">
        <w:rPr>
          <w:rStyle w:val="Heading3Char"/>
          <w:sz w:val="20"/>
        </w:rPr>
        <w:t xml:space="preserve"> Alignment of SSI items and Scales</w:t>
      </w:r>
      <w:bookmarkEnd w:id="34"/>
    </w:p>
    <w:tbl>
      <w:tblPr>
        <w:tblStyle w:val="TableGrid"/>
        <w:tblW w:w="5000" w:type="pct"/>
        <w:tblLook w:val="04A0" w:firstRow="1" w:lastRow="0" w:firstColumn="1" w:lastColumn="0" w:noHBand="0" w:noVBand="1"/>
      </w:tblPr>
      <w:tblGrid>
        <w:gridCol w:w="3776"/>
        <w:gridCol w:w="5574"/>
      </w:tblGrid>
      <w:tr w:rsidR="00BD51D3" w:rsidRPr="0016302E" w14:paraId="09413579" w14:textId="77777777" w:rsidTr="00BD51D3">
        <w:tc>
          <w:tcPr>
            <w:tcW w:w="2019" w:type="pct"/>
          </w:tcPr>
          <w:p w14:paraId="440C15BA" w14:textId="77777777" w:rsidR="00BD51D3" w:rsidRPr="0016302E" w:rsidRDefault="00BD51D3" w:rsidP="00BD51D3">
            <w:pPr>
              <w:pStyle w:val="NoSpacing"/>
              <w:rPr>
                <w:b/>
                <w:sz w:val="20"/>
                <w:szCs w:val="20"/>
              </w:rPr>
            </w:pPr>
            <w:r w:rsidRPr="0016302E">
              <w:rPr>
                <w:b/>
                <w:sz w:val="20"/>
                <w:szCs w:val="20"/>
              </w:rPr>
              <w:t>Scales</w:t>
            </w:r>
          </w:p>
        </w:tc>
        <w:tc>
          <w:tcPr>
            <w:tcW w:w="2981" w:type="pct"/>
          </w:tcPr>
          <w:p w14:paraId="1EAA6068" w14:textId="77777777" w:rsidR="00BD51D3" w:rsidRPr="0016302E" w:rsidRDefault="00BD51D3" w:rsidP="00BD51D3">
            <w:pPr>
              <w:pStyle w:val="NoSpacing"/>
              <w:rPr>
                <w:b/>
                <w:sz w:val="20"/>
                <w:szCs w:val="20"/>
              </w:rPr>
            </w:pPr>
            <w:r w:rsidRPr="0016302E">
              <w:rPr>
                <w:b/>
                <w:sz w:val="20"/>
                <w:szCs w:val="20"/>
              </w:rPr>
              <w:t xml:space="preserve">Items (number of items </w:t>
            </w:r>
            <w:r>
              <w:rPr>
                <w:b/>
                <w:sz w:val="20"/>
                <w:szCs w:val="20"/>
              </w:rPr>
              <w:t>in</w:t>
            </w:r>
            <w:r w:rsidRPr="0016302E">
              <w:rPr>
                <w:b/>
                <w:sz w:val="20"/>
                <w:szCs w:val="20"/>
              </w:rPr>
              <w:t xml:space="preserve"> scale)</w:t>
            </w:r>
          </w:p>
        </w:tc>
      </w:tr>
      <w:tr w:rsidR="00BD51D3" w:rsidRPr="0016302E" w14:paraId="1FABAAF1" w14:textId="77777777" w:rsidTr="00BD51D3">
        <w:tc>
          <w:tcPr>
            <w:tcW w:w="2019" w:type="pct"/>
          </w:tcPr>
          <w:p w14:paraId="25AD2592" w14:textId="77777777" w:rsidR="00BD51D3" w:rsidRPr="0016302E" w:rsidRDefault="00BD51D3" w:rsidP="00BD51D3">
            <w:pPr>
              <w:pStyle w:val="NoSpacing"/>
              <w:rPr>
                <w:sz w:val="20"/>
                <w:szCs w:val="20"/>
              </w:rPr>
            </w:pPr>
            <w:r w:rsidRPr="0016302E">
              <w:rPr>
                <w:sz w:val="20"/>
                <w:szCs w:val="20"/>
              </w:rPr>
              <w:t>Academic Advising Effectiveness</w:t>
            </w:r>
          </w:p>
        </w:tc>
        <w:tc>
          <w:tcPr>
            <w:tcW w:w="2981" w:type="pct"/>
          </w:tcPr>
          <w:p w14:paraId="7E8717DE" w14:textId="77777777" w:rsidR="00BD51D3" w:rsidRPr="0016302E" w:rsidRDefault="00BD51D3" w:rsidP="00BD51D3">
            <w:pPr>
              <w:pStyle w:val="NoSpacing"/>
              <w:rPr>
                <w:sz w:val="20"/>
                <w:szCs w:val="20"/>
              </w:rPr>
            </w:pPr>
            <w:r w:rsidRPr="0016302E">
              <w:rPr>
                <w:sz w:val="20"/>
                <w:szCs w:val="20"/>
              </w:rPr>
              <w:t>6, 14</w:t>
            </w:r>
            <w:r>
              <w:rPr>
                <w:sz w:val="20"/>
                <w:szCs w:val="20"/>
              </w:rPr>
              <w:t>*</w:t>
            </w:r>
            <w:r w:rsidRPr="0016302E">
              <w:rPr>
                <w:sz w:val="20"/>
                <w:szCs w:val="20"/>
              </w:rPr>
              <w:t>, 19, 33, 55 (n = 5)</w:t>
            </w:r>
          </w:p>
        </w:tc>
      </w:tr>
      <w:tr w:rsidR="00BD51D3" w:rsidRPr="0016302E" w14:paraId="587C72C2" w14:textId="77777777" w:rsidTr="00BD51D3">
        <w:tc>
          <w:tcPr>
            <w:tcW w:w="2019" w:type="pct"/>
          </w:tcPr>
          <w:p w14:paraId="17C9ACCE" w14:textId="77777777" w:rsidR="00BD51D3" w:rsidRPr="0016302E" w:rsidRDefault="00BD51D3" w:rsidP="00BD51D3">
            <w:pPr>
              <w:pStyle w:val="NoSpacing"/>
              <w:rPr>
                <w:sz w:val="20"/>
                <w:szCs w:val="20"/>
              </w:rPr>
            </w:pPr>
            <w:r w:rsidRPr="0016302E">
              <w:rPr>
                <w:sz w:val="20"/>
                <w:szCs w:val="20"/>
              </w:rPr>
              <w:t>Campus Climate</w:t>
            </w:r>
          </w:p>
        </w:tc>
        <w:tc>
          <w:tcPr>
            <w:tcW w:w="2981" w:type="pct"/>
          </w:tcPr>
          <w:p w14:paraId="2EF718BA" w14:textId="77777777" w:rsidR="00BD51D3" w:rsidRPr="0016302E" w:rsidRDefault="00BD51D3" w:rsidP="00BD51D3">
            <w:pPr>
              <w:pStyle w:val="NoSpacing"/>
              <w:rPr>
                <w:sz w:val="20"/>
                <w:szCs w:val="20"/>
              </w:rPr>
            </w:pPr>
            <w:r w:rsidRPr="0016302E">
              <w:rPr>
                <w:sz w:val="20"/>
                <w:szCs w:val="20"/>
              </w:rPr>
              <w:t>1</w:t>
            </w:r>
            <w:r>
              <w:rPr>
                <w:sz w:val="20"/>
                <w:szCs w:val="20"/>
              </w:rPr>
              <w:t>*</w:t>
            </w:r>
            <w:r w:rsidRPr="0016302E">
              <w:rPr>
                <w:sz w:val="20"/>
                <w:szCs w:val="20"/>
              </w:rPr>
              <w:t>, 2</w:t>
            </w:r>
            <w:r>
              <w:rPr>
                <w:sz w:val="20"/>
                <w:szCs w:val="20"/>
              </w:rPr>
              <w:t>*</w:t>
            </w:r>
            <w:r w:rsidRPr="0016302E">
              <w:rPr>
                <w:sz w:val="20"/>
                <w:szCs w:val="20"/>
              </w:rPr>
              <w:t>, 3</w:t>
            </w:r>
            <w:r>
              <w:rPr>
                <w:sz w:val="20"/>
                <w:szCs w:val="20"/>
              </w:rPr>
              <w:t>*</w:t>
            </w:r>
            <w:r w:rsidRPr="0016302E">
              <w:rPr>
                <w:sz w:val="20"/>
                <w:szCs w:val="20"/>
              </w:rPr>
              <w:t>, 7</w:t>
            </w:r>
            <w:r>
              <w:rPr>
                <w:sz w:val="20"/>
                <w:szCs w:val="20"/>
              </w:rPr>
              <w:t>*</w:t>
            </w:r>
            <w:r w:rsidRPr="0016302E">
              <w:rPr>
                <w:sz w:val="20"/>
                <w:szCs w:val="20"/>
              </w:rPr>
              <w:t>, 10</w:t>
            </w:r>
            <w:r>
              <w:rPr>
                <w:sz w:val="20"/>
                <w:szCs w:val="20"/>
              </w:rPr>
              <w:t>*</w:t>
            </w:r>
            <w:r w:rsidRPr="0016302E">
              <w:rPr>
                <w:sz w:val="20"/>
                <w:szCs w:val="20"/>
              </w:rPr>
              <w:t>, 29</w:t>
            </w:r>
            <w:r>
              <w:rPr>
                <w:sz w:val="20"/>
                <w:szCs w:val="20"/>
              </w:rPr>
              <w:t>*</w:t>
            </w:r>
            <w:r w:rsidRPr="0016302E">
              <w:rPr>
                <w:sz w:val="20"/>
                <w:szCs w:val="20"/>
              </w:rPr>
              <w:t>, 37, 41</w:t>
            </w:r>
            <w:r>
              <w:rPr>
                <w:sz w:val="20"/>
                <w:szCs w:val="20"/>
              </w:rPr>
              <w:t>*</w:t>
            </w:r>
            <w:r w:rsidRPr="0016302E">
              <w:rPr>
                <w:sz w:val="20"/>
                <w:szCs w:val="20"/>
              </w:rPr>
              <w:t>, 45</w:t>
            </w:r>
            <w:r>
              <w:rPr>
                <w:sz w:val="20"/>
                <w:szCs w:val="20"/>
              </w:rPr>
              <w:t>*</w:t>
            </w:r>
            <w:r w:rsidRPr="0016302E">
              <w:rPr>
                <w:sz w:val="20"/>
                <w:szCs w:val="20"/>
              </w:rPr>
              <w:t>, 51, 57</w:t>
            </w:r>
            <w:r>
              <w:rPr>
                <w:sz w:val="20"/>
                <w:szCs w:val="20"/>
              </w:rPr>
              <w:t>*</w:t>
            </w:r>
            <w:r w:rsidRPr="0016302E">
              <w:rPr>
                <w:sz w:val="20"/>
                <w:szCs w:val="20"/>
              </w:rPr>
              <w:t>, 59</w:t>
            </w:r>
            <w:r>
              <w:rPr>
                <w:sz w:val="20"/>
                <w:szCs w:val="20"/>
              </w:rPr>
              <w:t>*</w:t>
            </w:r>
            <w:r w:rsidRPr="0016302E">
              <w:rPr>
                <w:sz w:val="20"/>
                <w:szCs w:val="20"/>
              </w:rPr>
              <w:t>, 60</w:t>
            </w:r>
            <w:r>
              <w:rPr>
                <w:sz w:val="20"/>
                <w:szCs w:val="20"/>
              </w:rPr>
              <w:t>*</w:t>
            </w:r>
            <w:r w:rsidRPr="0016302E">
              <w:rPr>
                <w:sz w:val="20"/>
                <w:szCs w:val="20"/>
              </w:rPr>
              <w:t>, 62, 66, 67</w:t>
            </w:r>
            <w:r>
              <w:rPr>
                <w:sz w:val="20"/>
                <w:szCs w:val="20"/>
              </w:rPr>
              <w:t>*</w:t>
            </w:r>
            <w:r w:rsidRPr="0016302E">
              <w:rPr>
                <w:sz w:val="20"/>
                <w:szCs w:val="20"/>
              </w:rPr>
              <w:t>, 71</w:t>
            </w:r>
            <w:r>
              <w:rPr>
                <w:sz w:val="20"/>
                <w:szCs w:val="20"/>
              </w:rPr>
              <w:t>*</w:t>
            </w:r>
            <w:r w:rsidRPr="0016302E">
              <w:rPr>
                <w:sz w:val="20"/>
                <w:szCs w:val="20"/>
              </w:rPr>
              <w:t xml:space="preserve"> (n = 17)</w:t>
            </w:r>
          </w:p>
        </w:tc>
      </w:tr>
      <w:tr w:rsidR="00BD51D3" w:rsidRPr="0016302E" w14:paraId="6A1E1E4C" w14:textId="77777777" w:rsidTr="00BD51D3">
        <w:tc>
          <w:tcPr>
            <w:tcW w:w="2019" w:type="pct"/>
          </w:tcPr>
          <w:p w14:paraId="394B587D" w14:textId="77777777" w:rsidR="00BD51D3" w:rsidRPr="0016302E" w:rsidRDefault="00BD51D3" w:rsidP="00BD51D3">
            <w:pPr>
              <w:pStyle w:val="NoSpacing"/>
              <w:rPr>
                <w:sz w:val="20"/>
                <w:szCs w:val="20"/>
              </w:rPr>
            </w:pPr>
            <w:r w:rsidRPr="0016302E">
              <w:rPr>
                <w:sz w:val="20"/>
                <w:szCs w:val="20"/>
              </w:rPr>
              <w:t>Campus Life</w:t>
            </w:r>
          </w:p>
        </w:tc>
        <w:tc>
          <w:tcPr>
            <w:tcW w:w="2981" w:type="pct"/>
          </w:tcPr>
          <w:p w14:paraId="1A8E8F5A" w14:textId="77777777" w:rsidR="00BD51D3" w:rsidRPr="0016302E" w:rsidRDefault="00BD51D3" w:rsidP="00BD51D3">
            <w:pPr>
              <w:pStyle w:val="NoSpacing"/>
              <w:rPr>
                <w:sz w:val="20"/>
                <w:szCs w:val="20"/>
              </w:rPr>
            </w:pPr>
            <w:r w:rsidRPr="0016302E">
              <w:rPr>
                <w:sz w:val="20"/>
                <w:szCs w:val="20"/>
              </w:rPr>
              <w:t>9, 23, 24, 30</w:t>
            </w:r>
            <w:r>
              <w:rPr>
                <w:sz w:val="20"/>
                <w:szCs w:val="20"/>
              </w:rPr>
              <w:t>*</w:t>
            </w:r>
            <w:r w:rsidRPr="0016302E">
              <w:rPr>
                <w:sz w:val="20"/>
                <w:szCs w:val="20"/>
              </w:rPr>
              <w:t>, 31, 38, 40, 42, 46, 52, 56, 63, 64, 67</w:t>
            </w:r>
            <w:r>
              <w:rPr>
                <w:sz w:val="20"/>
                <w:szCs w:val="20"/>
              </w:rPr>
              <w:t>*</w:t>
            </w:r>
            <w:r w:rsidRPr="0016302E">
              <w:rPr>
                <w:sz w:val="20"/>
                <w:szCs w:val="20"/>
              </w:rPr>
              <w:t>, 73 (n = 15)</w:t>
            </w:r>
          </w:p>
        </w:tc>
      </w:tr>
      <w:tr w:rsidR="00BD51D3" w:rsidRPr="0016302E" w14:paraId="2B21EE48" w14:textId="77777777" w:rsidTr="00BD51D3">
        <w:tc>
          <w:tcPr>
            <w:tcW w:w="2019" w:type="pct"/>
          </w:tcPr>
          <w:p w14:paraId="207D4911" w14:textId="77777777" w:rsidR="00BD51D3" w:rsidRPr="0016302E" w:rsidRDefault="00BD51D3" w:rsidP="00BD51D3">
            <w:pPr>
              <w:pStyle w:val="NoSpacing"/>
              <w:rPr>
                <w:sz w:val="20"/>
                <w:szCs w:val="20"/>
              </w:rPr>
            </w:pPr>
            <w:r w:rsidRPr="0016302E">
              <w:rPr>
                <w:sz w:val="20"/>
                <w:szCs w:val="20"/>
              </w:rPr>
              <w:t>Campus Support Services</w:t>
            </w:r>
          </w:p>
        </w:tc>
        <w:tc>
          <w:tcPr>
            <w:tcW w:w="2981" w:type="pct"/>
          </w:tcPr>
          <w:p w14:paraId="0168C388" w14:textId="77777777" w:rsidR="00BD51D3" w:rsidRPr="0016302E" w:rsidRDefault="00BD51D3" w:rsidP="00BD51D3">
            <w:pPr>
              <w:pStyle w:val="NoSpacing"/>
              <w:rPr>
                <w:sz w:val="20"/>
                <w:szCs w:val="20"/>
              </w:rPr>
            </w:pPr>
            <w:r>
              <w:rPr>
                <w:sz w:val="20"/>
                <w:szCs w:val="20"/>
              </w:rPr>
              <w:t>13*, 18, 26, 32, 44, 49, 54 (n = 7)</w:t>
            </w:r>
          </w:p>
        </w:tc>
      </w:tr>
      <w:tr w:rsidR="00BD51D3" w:rsidRPr="0016302E" w14:paraId="1CA8A9B1" w14:textId="77777777" w:rsidTr="00BD51D3">
        <w:tc>
          <w:tcPr>
            <w:tcW w:w="2019" w:type="pct"/>
          </w:tcPr>
          <w:p w14:paraId="4FBF0AA3" w14:textId="77777777" w:rsidR="00BD51D3" w:rsidRPr="0016302E" w:rsidRDefault="00BD51D3" w:rsidP="00BD51D3">
            <w:pPr>
              <w:pStyle w:val="NoSpacing"/>
              <w:rPr>
                <w:sz w:val="20"/>
                <w:szCs w:val="20"/>
              </w:rPr>
            </w:pPr>
            <w:r w:rsidRPr="0016302E">
              <w:rPr>
                <w:sz w:val="20"/>
                <w:szCs w:val="20"/>
              </w:rPr>
              <w:t>Concern for the Individual</w:t>
            </w:r>
          </w:p>
        </w:tc>
        <w:tc>
          <w:tcPr>
            <w:tcW w:w="2981" w:type="pct"/>
          </w:tcPr>
          <w:p w14:paraId="6F07E352" w14:textId="77777777" w:rsidR="00BD51D3" w:rsidRPr="0016302E" w:rsidRDefault="00BD51D3" w:rsidP="00BD51D3">
            <w:pPr>
              <w:pStyle w:val="NoSpacing"/>
              <w:rPr>
                <w:sz w:val="20"/>
                <w:szCs w:val="20"/>
              </w:rPr>
            </w:pPr>
            <w:r>
              <w:rPr>
                <w:sz w:val="20"/>
                <w:szCs w:val="20"/>
              </w:rPr>
              <w:t>3*, 14*, 22*, 25*, 30*, 59* (n = 6)</w:t>
            </w:r>
          </w:p>
        </w:tc>
      </w:tr>
      <w:tr w:rsidR="00BD51D3" w:rsidRPr="0016302E" w14:paraId="33E40180" w14:textId="77777777" w:rsidTr="00BD51D3">
        <w:tc>
          <w:tcPr>
            <w:tcW w:w="2019" w:type="pct"/>
          </w:tcPr>
          <w:p w14:paraId="0D82AA2B" w14:textId="77777777" w:rsidR="00BD51D3" w:rsidRPr="0016302E" w:rsidRDefault="00BD51D3" w:rsidP="00BD51D3">
            <w:pPr>
              <w:pStyle w:val="NoSpacing"/>
              <w:rPr>
                <w:sz w:val="20"/>
                <w:szCs w:val="20"/>
              </w:rPr>
            </w:pPr>
            <w:r w:rsidRPr="0016302E">
              <w:rPr>
                <w:sz w:val="20"/>
                <w:szCs w:val="20"/>
              </w:rPr>
              <w:t>Instructional Effectiveness</w:t>
            </w:r>
          </w:p>
        </w:tc>
        <w:tc>
          <w:tcPr>
            <w:tcW w:w="2981" w:type="pct"/>
          </w:tcPr>
          <w:p w14:paraId="68C6F64E" w14:textId="77777777" w:rsidR="00BD51D3" w:rsidRPr="0016302E" w:rsidRDefault="00BD51D3" w:rsidP="00BD51D3">
            <w:pPr>
              <w:pStyle w:val="NoSpacing"/>
              <w:rPr>
                <w:sz w:val="20"/>
                <w:szCs w:val="20"/>
              </w:rPr>
            </w:pPr>
            <w:r>
              <w:rPr>
                <w:sz w:val="20"/>
                <w:szCs w:val="20"/>
              </w:rPr>
              <w:t>3*, 8, 16, 25*, 39, 41*, 47, 53, 58, 61, 65, 68, 69, 70 (n = 14)</w:t>
            </w:r>
          </w:p>
        </w:tc>
      </w:tr>
      <w:tr w:rsidR="00BD51D3" w:rsidRPr="0016302E" w14:paraId="3ADCD104" w14:textId="77777777" w:rsidTr="00BD51D3">
        <w:tc>
          <w:tcPr>
            <w:tcW w:w="2019" w:type="pct"/>
          </w:tcPr>
          <w:p w14:paraId="4D1A6C4F" w14:textId="77777777" w:rsidR="00BD51D3" w:rsidRPr="0016302E" w:rsidRDefault="00BD51D3" w:rsidP="00BD51D3">
            <w:pPr>
              <w:pStyle w:val="NoSpacing"/>
              <w:rPr>
                <w:sz w:val="20"/>
                <w:szCs w:val="20"/>
              </w:rPr>
            </w:pPr>
            <w:r w:rsidRPr="0016302E">
              <w:rPr>
                <w:sz w:val="20"/>
                <w:szCs w:val="20"/>
              </w:rPr>
              <w:t>Recruitment and Financial Aid Effectiveness</w:t>
            </w:r>
          </w:p>
        </w:tc>
        <w:tc>
          <w:tcPr>
            <w:tcW w:w="2981" w:type="pct"/>
          </w:tcPr>
          <w:p w14:paraId="09B9E041" w14:textId="77777777" w:rsidR="00BD51D3" w:rsidRPr="0016302E" w:rsidRDefault="00BD51D3" w:rsidP="00BD51D3">
            <w:pPr>
              <w:pStyle w:val="NoSpacing"/>
              <w:rPr>
                <w:sz w:val="20"/>
                <w:szCs w:val="20"/>
              </w:rPr>
            </w:pPr>
            <w:r>
              <w:rPr>
                <w:sz w:val="20"/>
                <w:szCs w:val="20"/>
              </w:rPr>
              <w:t>4, 5, 12, 17, 43, 48 (n = 6)</w:t>
            </w:r>
          </w:p>
        </w:tc>
      </w:tr>
      <w:tr w:rsidR="00BD51D3" w:rsidRPr="0016302E" w14:paraId="667FF8D8" w14:textId="77777777" w:rsidTr="00BD51D3">
        <w:tc>
          <w:tcPr>
            <w:tcW w:w="2019" w:type="pct"/>
          </w:tcPr>
          <w:p w14:paraId="444B5128" w14:textId="77777777" w:rsidR="00BD51D3" w:rsidRPr="0016302E" w:rsidRDefault="00BD51D3" w:rsidP="00BD51D3">
            <w:pPr>
              <w:pStyle w:val="NoSpacing"/>
              <w:rPr>
                <w:sz w:val="20"/>
                <w:szCs w:val="20"/>
              </w:rPr>
            </w:pPr>
            <w:r w:rsidRPr="0016302E">
              <w:rPr>
                <w:sz w:val="20"/>
                <w:szCs w:val="20"/>
              </w:rPr>
              <w:t>Registration Effectiveness</w:t>
            </w:r>
          </w:p>
        </w:tc>
        <w:tc>
          <w:tcPr>
            <w:tcW w:w="2981" w:type="pct"/>
          </w:tcPr>
          <w:p w14:paraId="1875490B" w14:textId="77777777" w:rsidR="00BD51D3" w:rsidRPr="0016302E" w:rsidRDefault="00BD51D3" w:rsidP="00BD51D3">
            <w:pPr>
              <w:pStyle w:val="NoSpacing"/>
              <w:rPr>
                <w:sz w:val="20"/>
                <w:szCs w:val="20"/>
              </w:rPr>
            </w:pPr>
            <w:r>
              <w:rPr>
                <w:sz w:val="20"/>
                <w:szCs w:val="20"/>
              </w:rPr>
              <w:t>11, 20, 27*, 34, 50 (n = 5)</w:t>
            </w:r>
          </w:p>
        </w:tc>
      </w:tr>
      <w:tr w:rsidR="00BD51D3" w:rsidRPr="0016302E" w14:paraId="4F246356" w14:textId="77777777" w:rsidTr="00BD51D3">
        <w:tc>
          <w:tcPr>
            <w:tcW w:w="2019" w:type="pct"/>
          </w:tcPr>
          <w:p w14:paraId="567A6C1B" w14:textId="77777777" w:rsidR="00BD51D3" w:rsidRPr="0016302E" w:rsidRDefault="00BD51D3" w:rsidP="00BD51D3">
            <w:pPr>
              <w:pStyle w:val="NoSpacing"/>
              <w:rPr>
                <w:sz w:val="20"/>
                <w:szCs w:val="20"/>
              </w:rPr>
            </w:pPr>
            <w:r w:rsidRPr="0016302E">
              <w:rPr>
                <w:sz w:val="20"/>
                <w:szCs w:val="20"/>
              </w:rPr>
              <w:t>Responsiveness to Diverse Populations</w:t>
            </w:r>
          </w:p>
        </w:tc>
        <w:tc>
          <w:tcPr>
            <w:tcW w:w="2981" w:type="pct"/>
          </w:tcPr>
          <w:p w14:paraId="31922864" w14:textId="77777777" w:rsidR="00BD51D3" w:rsidRPr="0016302E" w:rsidRDefault="00BD51D3" w:rsidP="00BD51D3">
            <w:pPr>
              <w:pStyle w:val="NoSpacing"/>
              <w:rPr>
                <w:sz w:val="20"/>
                <w:szCs w:val="20"/>
              </w:rPr>
            </w:pPr>
            <w:r>
              <w:rPr>
                <w:sz w:val="20"/>
                <w:szCs w:val="20"/>
              </w:rPr>
              <w:t>84 – 89 (n = 6)</w:t>
            </w:r>
          </w:p>
        </w:tc>
      </w:tr>
      <w:tr w:rsidR="00BD51D3" w:rsidRPr="0016302E" w14:paraId="5077486E" w14:textId="77777777" w:rsidTr="00BD51D3">
        <w:tc>
          <w:tcPr>
            <w:tcW w:w="2019" w:type="pct"/>
          </w:tcPr>
          <w:p w14:paraId="4203C05F" w14:textId="77777777" w:rsidR="00BD51D3" w:rsidRPr="0016302E" w:rsidRDefault="00BD51D3" w:rsidP="00BD51D3">
            <w:pPr>
              <w:pStyle w:val="NoSpacing"/>
              <w:rPr>
                <w:sz w:val="20"/>
                <w:szCs w:val="20"/>
              </w:rPr>
            </w:pPr>
            <w:r w:rsidRPr="0016302E">
              <w:rPr>
                <w:sz w:val="20"/>
                <w:szCs w:val="20"/>
              </w:rPr>
              <w:t>Safety and Security</w:t>
            </w:r>
          </w:p>
        </w:tc>
        <w:tc>
          <w:tcPr>
            <w:tcW w:w="2981" w:type="pct"/>
          </w:tcPr>
          <w:p w14:paraId="24F7C618" w14:textId="77777777" w:rsidR="00BD51D3" w:rsidRPr="0016302E" w:rsidRDefault="00BD51D3" w:rsidP="00BD51D3">
            <w:pPr>
              <w:pStyle w:val="NoSpacing"/>
              <w:rPr>
                <w:sz w:val="20"/>
                <w:szCs w:val="20"/>
              </w:rPr>
            </w:pPr>
            <w:r>
              <w:rPr>
                <w:sz w:val="20"/>
                <w:szCs w:val="20"/>
              </w:rPr>
              <w:t>7*, 21, 28, 36 (n = 4)</w:t>
            </w:r>
          </w:p>
        </w:tc>
      </w:tr>
      <w:tr w:rsidR="00BD51D3" w:rsidRPr="0016302E" w14:paraId="4FD1F51A" w14:textId="77777777" w:rsidTr="00BD51D3">
        <w:tc>
          <w:tcPr>
            <w:tcW w:w="2019" w:type="pct"/>
          </w:tcPr>
          <w:p w14:paraId="0B228944" w14:textId="77777777" w:rsidR="00BD51D3" w:rsidRPr="0016302E" w:rsidRDefault="00BD51D3" w:rsidP="00BD51D3">
            <w:pPr>
              <w:pStyle w:val="NoSpacing"/>
              <w:rPr>
                <w:sz w:val="20"/>
                <w:szCs w:val="20"/>
              </w:rPr>
            </w:pPr>
            <w:r w:rsidRPr="0016302E">
              <w:rPr>
                <w:sz w:val="20"/>
                <w:szCs w:val="20"/>
              </w:rPr>
              <w:t>Service Excellence</w:t>
            </w:r>
          </w:p>
        </w:tc>
        <w:tc>
          <w:tcPr>
            <w:tcW w:w="2981" w:type="pct"/>
          </w:tcPr>
          <w:p w14:paraId="46F8BF5C" w14:textId="77777777" w:rsidR="00BD51D3" w:rsidRPr="0016302E" w:rsidRDefault="00BD51D3" w:rsidP="00BD51D3">
            <w:pPr>
              <w:pStyle w:val="NoSpacing"/>
              <w:rPr>
                <w:sz w:val="20"/>
                <w:szCs w:val="20"/>
              </w:rPr>
            </w:pPr>
            <w:r>
              <w:rPr>
                <w:sz w:val="20"/>
                <w:szCs w:val="20"/>
              </w:rPr>
              <w:t>2*, 13*, 15, 22*, 27*, 57*, 60*, 71* (n = 8)</w:t>
            </w:r>
          </w:p>
        </w:tc>
      </w:tr>
      <w:tr w:rsidR="00BD51D3" w:rsidRPr="0016302E" w14:paraId="5420F479" w14:textId="77777777" w:rsidTr="00BD51D3">
        <w:tc>
          <w:tcPr>
            <w:tcW w:w="2019" w:type="pct"/>
          </w:tcPr>
          <w:p w14:paraId="44B4C7A1" w14:textId="77777777" w:rsidR="00BD51D3" w:rsidRPr="0016302E" w:rsidRDefault="00BD51D3" w:rsidP="00BD51D3">
            <w:pPr>
              <w:pStyle w:val="NoSpacing"/>
              <w:rPr>
                <w:sz w:val="20"/>
                <w:szCs w:val="20"/>
              </w:rPr>
            </w:pPr>
            <w:r w:rsidRPr="0016302E">
              <w:rPr>
                <w:sz w:val="20"/>
                <w:szCs w:val="20"/>
              </w:rPr>
              <w:t>Student Centeredness</w:t>
            </w:r>
          </w:p>
        </w:tc>
        <w:tc>
          <w:tcPr>
            <w:tcW w:w="2981" w:type="pct"/>
          </w:tcPr>
          <w:p w14:paraId="665B3584" w14:textId="77777777" w:rsidR="00BD51D3" w:rsidRPr="0016302E" w:rsidRDefault="00BD51D3" w:rsidP="00BD51D3">
            <w:pPr>
              <w:pStyle w:val="NoSpacing"/>
              <w:rPr>
                <w:sz w:val="20"/>
                <w:szCs w:val="20"/>
              </w:rPr>
            </w:pPr>
            <w:r>
              <w:rPr>
                <w:sz w:val="20"/>
                <w:szCs w:val="20"/>
              </w:rPr>
              <w:t>1*, 2*, 10*, 29*, 45*, 59* (n = 6)</w:t>
            </w:r>
          </w:p>
        </w:tc>
      </w:tr>
    </w:tbl>
    <w:p w14:paraId="0F4FB8E6" w14:textId="77777777" w:rsidR="00BD51D3" w:rsidRDefault="00BD51D3" w:rsidP="00BD51D3">
      <w:pPr>
        <w:pStyle w:val="NoSpacing"/>
      </w:pPr>
      <w:r w:rsidRPr="00553A0E">
        <w:rPr>
          <w:sz w:val="20"/>
          <w:szCs w:val="20"/>
        </w:rPr>
        <w:t>Note:</w:t>
      </w:r>
      <w:r w:rsidRPr="0016302E">
        <w:rPr>
          <w:sz w:val="20"/>
          <w:szCs w:val="20"/>
        </w:rPr>
        <w:t xml:space="preserve"> Items 35 and 72 are not included on any scale.</w:t>
      </w:r>
      <w:r>
        <w:rPr>
          <w:sz w:val="20"/>
          <w:szCs w:val="20"/>
        </w:rPr>
        <w:t xml:space="preserve"> </w:t>
      </w:r>
      <w:r w:rsidRPr="0016302E">
        <w:rPr>
          <w:sz w:val="20"/>
          <w:szCs w:val="20"/>
        </w:rPr>
        <w:t>An asterisk (*) denotes items that are in more than one scale.</w:t>
      </w:r>
    </w:p>
    <w:p w14:paraId="00751B76" w14:textId="77777777" w:rsidR="00BD51D3" w:rsidRPr="00F93A87" w:rsidRDefault="00BD51D3" w:rsidP="00BD51D3">
      <w:pPr>
        <w:pStyle w:val="NoSpacing"/>
        <w:rPr>
          <w:sz w:val="16"/>
        </w:rPr>
      </w:pPr>
    </w:p>
    <w:p w14:paraId="27AB316B" w14:textId="77777777" w:rsidR="00BD51D3" w:rsidRPr="00F344DB" w:rsidRDefault="00BD51D3" w:rsidP="00BD51D3">
      <w:pPr>
        <w:pStyle w:val="Heading3"/>
        <w:rPr>
          <w:szCs w:val="20"/>
        </w:rPr>
      </w:pPr>
      <w:bookmarkStart w:id="35" w:name="_Appendix_Table_2."/>
      <w:bookmarkStart w:id="36" w:name="_Toc459637187"/>
      <w:bookmarkEnd w:id="35"/>
      <w:r w:rsidRPr="00DF21A5">
        <w:rPr>
          <w:rStyle w:val="Heading3Char"/>
          <w:b/>
          <w:sz w:val="20"/>
        </w:rPr>
        <w:t>Appendix Table 2.</w:t>
      </w:r>
      <w:r w:rsidRPr="00DF21A5">
        <w:rPr>
          <w:rStyle w:val="Heading3Char"/>
          <w:sz w:val="20"/>
        </w:rPr>
        <w:t xml:space="preserve"> Ten SU-specified campus items on the SSI in spring 2016</w:t>
      </w:r>
      <w:bookmarkEnd w:id="36"/>
    </w:p>
    <w:tbl>
      <w:tblPr>
        <w:tblStyle w:val="TableGrid"/>
        <w:tblW w:w="0" w:type="auto"/>
        <w:tblLook w:val="04A0" w:firstRow="1" w:lastRow="0" w:firstColumn="1" w:lastColumn="0" w:noHBand="0" w:noVBand="1"/>
      </w:tblPr>
      <w:tblGrid>
        <w:gridCol w:w="1329"/>
        <w:gridCol w:w="7090"/>
      </w:tblGrid>
      <w:tr w:rsidR="00BD51D3" w:rsidRPr="00F344DB" w14:paraId="2B9F7EB6" w14:textId="77777777" w:rsidTr="00BD51D3">
        <w:tc>
          <w:tcPr>
            <w:tcW w:w="0" w:type="auto"/>
          </w:tcPr>
          <w:p w14:paraId="6D93AE83" w14:textId="77777777" w:rsidR="00BD51D3" w:rsidRPr="00F344DB" w:rsidRDefault="00BD51D3" w:rsidP="00BD51D3">
            <w:pPr>
              <w:pStyle w:val="NoSpacing"/>
              <w:rPr>
                <w:b/>
                <w:sz w:val="20"/>
                <w:szCs w:val="20"/>
              </w:rPr>
            </w:pPr>
            <w:r>
              <w:rPr>
                <w:b/>
                <w:sz w:val="20"/>
                <w:szCs w:val="20"/>
              </w:rPr>
              <w:t>Item Number</w:t>
            </w:r>
          </w:p>
        </w:tc>
        <w:tc>
          <w:tcPr>
            <w:tcW w:w="0" w:type="auto"/>
          </w:tcPr>
          <w:p w14:paraId="559AB85C" w14:textId="77777777" w:rsidR="00BD51D3" w:rsidRPr="00F344DB" w:rsidRDefault="00BD51D3" w:rsidP="00BD51D3">
            <w:pPr>
              <w:pStyle w:val="NoSpacing"/>
              <w:rPr>
                <w:b/>
                <w:sz w:val="20"/>
                <w:szCs w:val="20"/>
              </w:rPr>
            </w:pPr>
            <w:r>
              <w:rPr>
                <w:b/>
                <w:sz w:val="20"/>
                <w:szCs w:val="20"/>
              </w:rPr>
              <w:t>Item</w:t>
            </w:r>
          </w:p>
        </w:tc>
      </w:tr>
      <w:tr w:rsidR="00BD51D3" w:rsidRPr="00F344DB" w14:paraId="1C86653D" w14:textId="77777777" w:rsidTr="00BD51D3">
        <w:tc>
          <w:tcPr>
            <w:tcW w:w="0" w:type="auto"/>
          </w:tcPr>
          <w:p w14:paraId="20CCC511" w14:textId="77777777" w:rsidR="00BD51D3" w:rsidRPr="00F344DB" w:rsidRDefault="00BD51D3" w:rsidP="00BD51D3">
            <w:pPr>
              <w:pStyle w:val="NoSpacing"/>
              <w:jc w:val="right"/>
              <w:rPr>
                <w:sz w:val="20"/>
                <w:szCs w:val="20"/>
              </w:rPr>
            </w:pPr>
            <w:r>
              <w:rPr>
                <w:sz w:val="20"/>
                <w:szCs w:val="20"/>
              </w:rPr>
              <w:t>74</w:t>
            </w:r>
          </w:p>
        </w:tc>
        <w:tc>
          <w:tcPr>
            <w:tcW w:w="0" w:type="auto"/>
          </w:tcPr>
          <w:p w14:paraId="6AB0D273" w14:textId="77777777" w:rsidR="00BD51D3" w:rsidRPr="00F344DB" w:rsidRDefault="00BD51D3" w:rsidP="00BD51D3">
            <w:pPr>
              <w:pStyle w:val="NoSpacing"/>
              <w:rPr>
                <w:sz w:val="20"/>
                <w:szCs w:val="20"/>
              </w:rPr>
            </w:pPr>
            <w:r w:rsidRPr="00F344DB">
              <w:rPr>
                <w:sz w:val="20"/>
                <w:szCs w:val="20"/>
              </w:rPr>
              <w:t>Intercollegiate athletic events add value to campus life.</w:t>
            </w:r>
          </w:p>
        </w:tc>
      </w:tr>
      <w:tr w:rsidR="00BD51D3" w:rsidRPr="00F344DB" w14:paraId="0E1608E6" w14:textId="77777777" w:rsidTr="00BD51D3">
        <w:tc>
          <w:tcPr>
            <w:tcW w:w="0" w:type="auto"/>
          </w:tcPr>
          <w:p w14:paraId="6AE6985E" w14:textId="77777777" w:rsidR="00BD51D3" w:rsidRPr="00F344DB" w:rsidRDefault="00BD51D3" w:rsidP="00BD51D3">
            <w:pPr>
              <w:pStyle w:val="NoSpacing"/>
              <w:jc w:val="right"/>
              <w:rPr>
                <w:sz w:val="20"/>
                <w:szCs w:val="20"/>
              </w:rPr>
            </w:pPr>
            <w:r>
              <w:rPr>
                <w:sz w:val="20"/>
                <w:szCs w:val="20"/>
              </w:rPr>
              <w:t>75</w:t>
            </w:r>
          </w:p>
        </w:tc>
        <w:tc>
          <w:tcPr>
            <w:tcW w:w="0" w:type="auto"/>
          </w:tcPr>
          <w:p w14:paraId="2B704BBB" w14:textId="77777777" w:rsidR="00BD51D3" w:rsidRPr="00F344DB" w:rsidRDefault="00BD51D3" w:rsidP="00BD51D3">
            <w:pPr>
              <w:pStyle w:val="NoSpacing"/>
              <w:rPr>
                <w:sz w:val="20"/>
                <w:szCs w:val="20"/>
              </w:rPr>
            </w:pPr>
            <w:r w:rsidRPr="00F344DB">
              <w:rPr>
                <w:sz w:val="20"/>
                <w:szCs w:val="20"/>
              </w:rPr>
              <w:t>I feel welcome in the local Salisbury community.</w:t>
            </w:r>
          </w:p>
        </w:tc>
      </w:tr>
      <w:tr w:rsidR="00BD51D3" w:rsidRPr="00F344DB" w14:paraId="46CD0A56" w14:textId="77777777" w:rsidTr="00BD51D3">
        <w:tc>
          <w:tcPr>
            <w:tcW w:w="0" w:type="auto"/>
          </w:tcPr>
          <w:p w14:paraId="7E60095C" w14:textId="77777777" w:rsidR="00BD51D3" w:rsidRPr="00F344DB" w:rsidRDefault="00BD51D3" w:rsidP="00BD51D3">
            <w:pPr>
              <w:pStyle w:val="NoSpacing"/>
              <w:jc w:val="right"/>
              <w:rPr>
                <w:sz w:val="20"/>
                <w:szCs w:val="20"/>
              </w:rPr>
            </w:pPr>
            <w:r>
              <w:rPr>
                <w:sz w:val="20"/>
                <w:szCs w:val="20"/>
              </w:rPr>
              <w:t>76</w:t>
            </w:r>
          </w:p>
        </w:tc>
        <w:tc>
          <w:tcPr>
            <w:tcW w:w="0" w:type="auto"/>
          </w:tcPr>
          <w:p w14:paraId="45541C43" w14:textId="77777777" w:rsidR="00BD51D3" w:rsidRPr="00F344DB" w:rsidRDefault="00BD51D3" w:rsidP="00BD51D3">
            <w:pPr>
              <w:pStyle w:val="NoSpacing"/>
              <w:rPr>
                <w:sz w:val="20"/>
                <w:szCs w:val="20"/>
              </w:rPr>
            </w:pPr>
            <w:r w:rsidRPr="00F344DB">
              <w:rPr>
                <w:sz w:val="20"/>
                <w:szCs w:val="20"/>
              </w:rPr>
              <w:t xml:space="preserve">Students find </w:t>
            </w:r>
            <w:proofErr w:type="spellStart"/>
            <w:r w:rsidRPr="00F344DB">
              <w:rPr>
                <w:sz w:val="20"/>
                <w:szCs w:val="20"/>
              </w:rPr>
              <w:t>Gullnet</w:t>
            </w:r>
            <w:proofErr w:type="spellEnd"/>
            <w:r w:rsidRPr="00F344DB">
              <w:rPr>
                <w:sz w:val="20"/>
                <w:szCs w:val="20"/>
              </w:rPr>
              <w:t xml:space="preserve"> helpful in keeping them organized.</w:t>
            </w:r>
          </w:p>
        </w:tc>
      </w:tr>
      <w:tr w:rsidR="00BD51D3" w:rsidRPr="00F344DB" w14:paraId="697C0CAE" w14:textId="77777777" w:rsidTr="00BD51D3">
        <w:tc>
          <w:tcPr>
            <w:tcW w:w="0" w:type="auto"/>
          </w:tcPr>
          <w:p w14:paraId="43125078" w14:textId="77777777" w:rsidR="00BD51D3" w:rsidRPr="00F344DB" w:rsidRDefault="00BD51D3" w:rsidP="00BD51D3">
            <w:pPr>
              <w:pStyle w:val="NoSpacing"/>
              <w:jc w:val="right"/>
              <w:rPr>
                <w:sz w:val="20"/>
                <w:szCs w:val="20"/>
              </w:rPr>
            </w:pPr>
            <w:r>
              <w:rPr>
                <w:sz w:val="20"/>
                <w:szCs w:val="20"/>
              </w:rPr>
              <w:t>77</w:t>
            </w:r>
          </w:p>
        </w:tc>
        <w:tc>
          <w:tcPr>
            <w:tcW w:w="0" w:type="auto"/>
          </w:tcPr>
          <w:p w14:paraId="30A5F385" w14:textId="77777777" w:rsidR="00BD51D3" w:rsidRPr="00F344DB" w:rsidRDefault="00BD51D3" w:rsidP="00BD51D3">
            <w:pPr>
              <w:pStyle w:val="NoSpacing"/>
              <w:rPr>
                <w:sz w:val="20"/>
                <w:szCs w:val="20"/>
              </w:rPr>
            </w:pPr>
            <w:r w:rsidRPr="00F344DB">
              <w:rPr>
                <w:sz w:val="20"/>
                <w:szCs w:val="20"/>
              </w:rPr>
              <w:t>There are adequate recreational facilities available in GUC.</w:t>
            </w:r>
          </w:p>
        </w:tc>
      </w:tr>
      <w:tr w:rsidR="00BD51D3" w:rsidRPr="00F344DB" w14:paraId="429270B1" w14:textId="77777777" w:rsidTr="00BD51D3">
        <w:tc>
          <w:tcPr>
            <w:tcW w:w="0" w:type="auto"/>
          </w:tcPr>
          <w:p w14:paraId="56FF6778" w14:textId="77777777" w:rsidR="00BD51D3" w:rsidRPr="00F344DB" w:rsidRDefault="00BD51D3" w:rsidP="00BD51D3">
            <w:pPr>
              <w:pStyle w:val="NoSpacing"/>
              <w:jc w:val="right"/>
              <w:rPr>
                <w:sz w:val="20"/>
                <w:szCs w:val="20"/>
              </w:rPr>
            </w:pPr>
            <w:r>
              <w:rPr>
                <w:sz w:val="20"/>
                <w:szCs w:val="20"/>
              </w:rPr>
              <w:t>78</w:t>
            </w:r>
          </w:p>
        </w:tc>
        <w:tc>
          <w:tcPr>
            <w:tcW w:w="0" w:type="auto"/>
          </w:tcPr>
          <w:p w14:paraId="1F3154E4" w14:textId="77777777" w:rsidR="00BD51D3" w:rsidRPr="00F344DB" w:rsidRDefault="00BD51D3" w:rsidP="00BD51D3">
            <w:pPr>
              <w:pStyle w:val="NoSpacing"/>
              <w:rPr>
                <w:sz w:val="20"/>
                <w:szCs w:val="20"/>
              </w:rPr>
            </w:pPr>
            <w:r w:rsidRPr="00F344DB">
              <w:rPr>
                <w:sz w:val="20"/>
                <w:szCs w:val="20"/>
              </w:rPr>
              <w:t>Campus food services adequately meet the needs of students.</w:t>
            </w:r>
          </w:p>
        </w:tc>
      </w:tr>
      <w:tr w:rsidR="00BD51D3" w:rsidRPr="00F344DB" w14:paraId="275C3E0E" w14:textId="77777777" w:rsidTr="00BD51D3">
        <w:tc>
          <w:tcPr>
            <w:tcW w:w="0" w:type="auto"/>
          </w:tcPr>
          <w:p w14:paraId="06FA032E" w14:textId="77777777" w:rsidR="00BD51D3" w:rsidRPr="00F344DB" w:rsidRDefault="00BD51D3" w:rsidP="00BD51D3">
            <w:pPr>
              <w:pStyle w:val="NoSpacing"/>
              <w:jc w:val="right"/>
              <w:rPr>
                <w:sz w:val="20"/>
                <w:szCs w:val="20"/>
              </w:rPr>
            </w:pPr>
            <w:r>
              <w:rPr>
                <w:sz w:val="20"/>
                <w:szCs w:val="20"/>
              </w:rPr>
              <w:t>79</w:t>
            </w:r>
          </w:p>
        </w:tc>
        <w:tc>
          <w:tcPr>
            <w:tcW w:w="0" w:type="auto"/>
          </w:tcPr>
          <w:p w14:paraId="4058BD20" w14:textId="77777777" w:rsidR="00BD51D3" w:rsidRPr="00F344DB" w:rsidRDefault="00BD51D3" w:rsidP="00BD51D3">
            <w:pPr>
              <w:pStyle w:val="NoSpacing"/>
              <w:rPr>
                <w:sz w:val="20"/>
                <w:szCs w:val="20"/>
              </w:rPr>
            </w:pPr>
            <w:r w:rsidRPr="00F344DB">
              <w:rPr>
                <w:sz w:val="20"/>
                <w:szCs w:val="20"/>
              </w:rPr>
              <w:t>Individual differences are valued on this campus.</w:t>
            </w:r>
          </w:p>
        </w:tc>
      </w:tr>
      <w:tr w:rsidR="00BD51D3" w:rsidRPr="00F344DB" w14:paraId="26141F85" w14:textId="77777777" w:rsidTr="00BD51D3">
        <w:tc>
          <w:tcPr>
            <w:tcW w:w="0" w:type="auto"/>
          </w:tcPr>
          <w:p w14:paraId="18C5793A" w14:textId="77777777" w:rsidR="00BD51D3" w:rsidRPr="00F344DB" w:rsidRDefault="00BD51D3" w:rsidP="00BD51D3">
            <w:pPr>
              <w:pStyle w:val="NoSpacing"/>
              <w:jc w:val="right"/>
              <w:rPr>
                <w:sz w:val="20"/>
                <w:szCs w:val="20"/>
              </w:rPr>
            </w:pPr>
            <w:r>
              <w:rPr>
                <w:sz w:val="20"/>
                <w:szCs w:val="20"/>
              </w:rPr>
              <w:t>80</w:t>
            </w:r>
          </w:p>
        </w:tc>
        <w:tc>
          <w:tcPr>
            <w:tcW w:w="0" w:type="auto"/>
          </w:tcPr>
          <w:p w14:paraId="6AC86D40" w14:textId="77777777" w:rsidR="00BD51D3" w:rsidRPr="00F344DB" w:rsidRDefault="00BD51D3" w:rsidP="00BD51D3">
            <w:pPr>
              <w:pStyle w:val="NoSpacing"/>
              <w:rPr>
                <w:sz w:val="20"/>
                <w:szCs w:val="20"/>
              </w:rPr>
            </w:pPr>
            <w:r w:rsidRPr="00F344DB">
              <w:rPr>
                <w:sz w:val="20"/>
                <w:szCs w:val="20"/>
              </w:rPr>
              <w:t>College personnel and students show tolerance and respect for different viewpoints.</w:t>
            </w:r>
          </w:p>
        </w:tc>
      </w:tr>
      <w:tr w:rsidR="00BD51D3" w:rsidRPr="00F344DB" w14:paraId="3EF069EE" w14:textId="77777777" w:rsidTr="00BD51D3">
        <w:tc>
          <w:tcPr>
            <w:tcW w:w="0" w:type="auto"/>
          </w:tcPr>
          <w:p w14:paraId="6D0A011D" w14:textId="77777777" w:rsidR="00BD51D3" w:rsidRPr="00F344DB" w:rsidRDefault="00BD51D3" w:rsidP="00BD51D3">
            <w:pPr>
              <w:pStyle w:val="NoSpacing"/>
              <w:jc w:val="right"/>
              <w:rPr>
                <w:sz w:val="20"/>
                <w:szCs w:val="20"/>
              </w:rPr>
            </w:pPr>
            <w:r>
              <w:rPr>
                <w:sz w:val="20"/>
                <w:szCs w:val="20"/>
              </w:rPr>
              <w:t>81</w:t>
            </w:r>
          </w:p>
        </w:tc>
        <w:tc>
          <w:tcPr>
            <w:tcW w:w="0" w:type="auto"/>
          </w:tcPr>
          <w:p w14:paraId="33D9A089" w14:textId="77777777" w:rsidR="00BD51D3" w:rsidRPr="00F344DB" w:rsidRDefault="00BD51D3" w:rsidP="00BD51D3">
            <w:pPr>
              <w:pStyle w:val="NoSpacing"/>
              <w:rPr>
                <w:sz w:val="20"/>
                <w:szCs w:val="20"/>
              </w:rPr>
            </w:pPr>
            <w:r w:rsidRPr="00F344DB">
              <w:rPr>
                <w:sz w:val="20"/>
                <w:szCs w:val="20"/>
              </w:rPr>
              <w:t>The diversity of students on this campus is satisfactory.</w:t>
            </w:r>
          </w:p>
        </w:tc>
      </w:tr>
      <w:tr w:rsidR="00BD51D3" w:rsidRPr="00F344DB" w14:paraId="0782A394" w14:textId="77777777" w:rsidTr="00BD51D3">
        <w:tc>
          <w:tcPr>
            <w:tcW w:w="0" w:type="auto"/>
          </w:tcPr>
          <w:p w14:paraId="281CB836" w14:textId="77777777" w:rsidR="00BD51D3" w:rsidRPr="00F344DB" w:rsidRDefault="00BD51D3" w:rsidP="00BD51D3">
            <w:pPr>
              <w:pStyle w:val="NoSpacing"/>
              <w:jc w:val="right"/>
              <w:rPr>
                <w:sz w:val="20"/>
                <w:szCs w:val="20"/>
              </w:rPr>
            </w:pPr>
            <w:r>
              <w:rPr>
                <w:sz w:val="20"/>
                <w:szCs w:val="20"/>
              </w:rPr>
              <w:t>82</w:t>
            </w:r>
          </w:p>
        </w:tc>
        <w:tc>
          <w:tcPr>
            <w:tcW w:w="0" w:type="auto"/>
          </w:tcPr>
          <w:p w14:paraId="70D3C6E8" w14:textId="77777777" w:rsidR="00BD51D3" w:rsidRPr="00F344DB" w:rsidRDefault="00BD51D3" w:rsidP="00BD51D3">
            <w:pPr>
              <w:pStyle w:val="NoSpacing"/>
              <w:rPr>
                <w:sz w:val="20"/>
                <w:szCs w:val="20"/>
              </w:rPr>
            </w:pPr>
            <w:r w:rsidRPr="00F344DB">
              <w:rPr>
                <w:sz w:val="20"/>
                <w:szCs w:val="20"/>
              </w:rPr>
              <w:t>The diversity of faculty on this campus is satisfactory.</w:t>
            </w:r>
          </w:p>
        </w:tc>
      </w:tr>
      <w:tr w:rsidR="00BD51D3" w:rsidRPr="00F344DB" w14:paraId="730D3FAB" w14:textId="77777777" w:rsidTr="00BD51D3">
        <w:tc>
          <w:tcPr>
            <w:tcW w:w="0" w:type="auto"/>
          </w:tcPr>
          <w:p w14:paraId="39CA0A75" w14:textId="77777777" w:rsidR="00BD51D3" w:rsidRPr="00F344DB" w:rsidRDefault="00BD51D3" w:rsidP="00BD51D3">
            <w:pPr>
              <w:pStyle w:val="NoSpacing"/>
              <w:jc w:val="right"/>
              <w:rPr>
                <w:sz w:val="20"/>
                <w:szCs w:val="20"/>
              </w:rPr>
            </w:pPr>
            <w:r>
              <w:rPr>
                <w:sz w:val="20"/>
                <w:szCs w:val="20"/>
              </w:rPr>
              <w:t>83</w:t>
            </w:r>
          </w:p>
        </w:tc>
        <w:tc>
          <w:tcPr>
            <w:tcW w:w="0" w:type="auto"/>
          </w:tcPr>
          <w:p w14:paraId="16FFEBFE" w14:textId="77777777" w:rsidR="00BD51D3" w:rsidRPr="00F344DB" w:rsidRDefault="00BD51D3" w:rsidP="00BD51D3">
            <w:pPr>
              <w:pStyle w:val="NoSpacing"/>
              <w:rPr>
                <w:sz w:val="20"/>
                <w:szCs w:val="20"/>
              </w:rPr>
            </w:pPr>
            <w:r w:rsidRPr="00F344DB">
              <w:rPr>
                <w:sz w:val="20"/>
                <w:szCs w:val="20"/>
              </w:rPr>
              <w:t>The town is safe and welcoming to students.</w:t>
            </w:r>
          </w:p>
        </w:tc>
      </w:tr>
    </w:tbl>
    <w:p w14:paraId="09EF8294" w14:textId="5E507F80" w:rsidR="00BD51D3" w:rsidRDefault="00BD51D3" w:rsidP="00294B4F">
      <w:pPr>
        <w:pStyle w:val="NoSpacing"/>
      </w:pPr>
      <w:r>
        <w:rPr>
          <w:sz w:val="20"/>
          <w:szCs w:val="20"/>
        </w:rPr>
        <w:t xml:space="preserve">Note: </w:t>
      </w:r>
      <w:r w:rsidRPr="00A07914">
        <w:rPr>
          <w:sz w:val="20"/>
          <w:szCs w:val="20"/>
        </w:rPr>
        <w:t xml:space="preserve">The </w:t>
      </w:r>
      <w:r>
        <w:rPr>
          <w:sz w:val="20"/>
          <w:szCs w:val="20"/>
        </w:rPr>
        <w:t xml:space="preserve">2016 </w:t>
      </w:r>
      <w:r w:rsidRPr="00A07914">
        <w:rPr>
          <w:sz w:val="20"/>
          <w:szCs w:val="20"/>
        </w:rPr>
        <w:t>SU</w:t>
      </w:r>
      <w:r>
        <w:rPr>
          <w:sz w:val="20"/>
          <w:szCs w:val="20"/>
        </w:rPr>
        <w:t xml:space="preserve">-specified campus items did not align and therefore cannot be compared to the 2008 </w:t>
      </w:r>
      <w:r w:rsidRPr="00A07914">
        <w:rPr>
          <w:sz w:val="20"/>
          <w:szCs w:val="20"/>
        </w:rPr>
        <w:t>SU</w:t>
      </w:r>
      <w:r>
        <w:rPr>
          <w:sz w:val="20"/>
          <w:szCs w:val="20"/>
        </w:rPr>
        <w:t>-specified campus items.</w:t>
      </w:r>
    </w:p>
    <w:p w14:paraId="51DF98A3" w14:textId="77777777" w:rsidR="00BD51D3" w:rsidRPr="00F93A87" w:rsidRDefault="00BD51D3" w:rsidP="00294B4F">
      <w:pPr>
        <w:pStyle w:val="NoSpacing"/>
        <w:rPr>
          <w:sz w:val="16"/>
        </w:rPr>
      </w:pPr>
    </w:p>
    <w:p w14:paraId="285A10DE" w14:textId="741F34B3" w:rsidR="00294B4F" w:rsidRPr="00AA6B57" w:rsidRDefault="00294B4F" w:rsidP="00F11DFB">
      <w:pPr>
        <w:pStyle w:val="NoSpacing"/>
        <w:rPr>
          <w:i/>
        </w:rPr>
      </w:pPr>
      <w:r w:rsidRPr="00F93A87">
        <w:rPr>
          <w:b/>
        </w:rPr>
        <w:t>Reliability &amp; Validity (</w:t>
      </w:r>
      <w:proofErr w:type="spellStart"/>
      <w:r w:rsidRPr="00F93A87">
        <w:rPr>
          <w:b/>
        </w:rPr>
        <w:t>Ruffalo</w:t>
      </w:r>
      <w:proofErr w:type="spellEnd"/>
      <w:r w:rsidRPr="00F93A87">
        <w:rPr>
          <w:b/>
        </w:rPr>
        <w:t xml:space="preserve"> Noel Levitz 2016c)</w:t>
      </w:r>
      <w:r w:rsidR="00F11DFB" w:rsidRPr="00F93A87">
        <w:rPr>
          <w:b/>
        </w:rPr>
        <w:t>:</w:t>
      </w:r>
      <w:r w:rsidR="00F11DFB" w:rsidRPr="00F93A87">
        <w:t xml:space="preserve"> </w:t>
      </w:r>
      <w:r w:rsidRPr="00AA6B57">
        <w:rPr>
          <w:i/>
        </w:rPr>
        <w:t>The Student Satisfaction Inventory is a very reliable instrument. Both the two‐year and four‐year versions of the SSI show exceptionally high internal reliability. Cronbach’s coefficient alpha is .97 for the set of importance scores and is .98 for the set of satisfaction scores. It also demonstrates good score reliability over time; the three‐week, test‐retest reliability coefficient is .85 for importance scores and .84 for satisfaction scores.</w:t>
      </w:r>
    </w:p>
    <w:p w14:paraId="1415F1B5" w14:textId="663DA957" w:rsidR="00BD51D3" w:rsidRDefault="00294B4F" w:rsidP="00F93A87">
      <w:pPr>
        <w:pStyle w:val="NoSpacing"/>
        <w:ind w:firstLine="360"/>
      </w:pPr>
      <w:r w:rsidRPr="00AA6B57">
        <w:rPr>
          <w:i/>
        </w:rPr>
        <w:t>There is also evidence to support the validity of the Student Satisfaction Inventory. Convergent validity was assessed by correlating satisfaction scores from the SSI with satisfaction scores from the College Student Satisfaction Questionnaire (CSSQ), another statistically reliable satisfaction instrument. The Pearson correlation between these two instruments (r = .71; p&lt;.00001) is high enough to indicate that the SSI’s satisfaction scores measure the same satisfaction construct as the CSSQ’s scores, and yet the correlation is low enough to indicate that there are distinct differenc</w:t>
      </w:r>
      <w:r>
        <w:rPr>
          <w:i/>
        </w:rPr>
        <w:t>es between the two instruments.</w:t>
      </w:r>
      <w:r w:rsidR="00BD51D3">
        <w:br w:type="page"/>
      </w:r>
    </w:p>
    <w:p w14:paraId="3DEF2BD9" w14:textId="4C80415F" w:rsidR="00DB5942" w:rsidRDefault="008A250E" w:rsidP="00F11DFB">
      <w:pPr>
        <w:pStyle w:val="Heading2"/>
      </w:pPr>
      <w:bookmarkStart w:id="37" w:name="_Toc459637188"/>
      <w:r>
        <w:lastRenderedPageBreak/>
        <w:t xml:space="preserve">Appendix 2. Table format of </w:t>
      </w:r>
      <w:hyperlink w:anchor="_Prioritizing_Action:_Past," w:history="1">
        <w:r w:rsidRPr="00F11DFB">
          <w:rPr>
            <w:rStyle w:val="Hyperlink"/>
          </w:rPr>
          <w:t xml:space="preserve">Prioritizing Action: </w:t>
        </w:r>
        <w:r w:rsidR="004D293D" w:rsidRPr="00F11DFB">
          <w:rPr>
            <w:rStyle w:val="Hyperlink"/>
          </w:rPr>
          <w:t>Past, Present, and Future Initiatives and Efforts</w:t>
        </w:r>
        <w:bookmarkEnd w:id="37"/>
      </w:hyperlink>
    </w:p>
    <w:p w14:paraId="5CD93BDD" w14:textId="77777777" w:rsidR="008A250E" w:rsidRDefault="008A250E" w:rsidP="008A250E">
      <w:pPr>
        <w:pStyle w:val="NoSpacing"/>
      </w:pPr>
    </w:p>
    <w:p w14:paraId="5FBB5F8A" w14:textId="023D5D1C" w:rsidR="008A250E" w:rsidRPr="002A75CB" w:rsidRDefault="008A250E" w:rsidP="00F93A87">
      <w:pPr>
        <w:pStyle w:val="Heading3"/>
      </w:pPr>
      <w:bookmarkStart w:id="38" w:name="_Appendix_Table_3."/>
      <w:bookmarkStart w:id="39" w:name="_Toc459637189"/>
      <w:bookmarkEnd w:id="38"/>
      <w:r w:rsidRPr="00F93A87">
        <w:rPr>
          <w:rStyle w:val="Heading3Char"/>
          <w:b/>
          <w:sz w:val="20"/>
        </w:rPr>
        <w:t>Appendix Table 3.</w:t>
      </w:r>
      <w:r w:rsidRPr="00F93A87">
        <w:rPr>
          <w:rStyle w:val="Heading3Char"/>
          <w:sz w:val="20"/>
        </w:rPr>
        <w:t xml:space="preserve"> SU </w:t>
      </w:r>
      <w:r w:rsidR="00F11DFB">
        <w:rPr>
          <w:rStyle w:val="Heading3Char"/>
          <w:sz w:val="20"/>
        </w:rPr>
        <w:t>i</w:t>
      </w:r>
      <w:r w:rsidR="00F11DFB" w:rsidRPr="00F93A87">
        <w:rPr>
          <w:rStyle w:val="Heading3Char"/>
          <w:sz w:val="20"/>
        </w:rPr>
        <w:t xml:space="preserve">nitiatives </w:t>
      </w:r>
      <w:r w:rsidRPr="00F93A87">
        <w:rPr>
          <w:rStyle w:val="Heading3Char"/>
          <w:sz w:val="20"/>
        </w:rPr>
        <w:t>and efforts aligned with SSI priorities</w:t>
      </w:r>
      <w:bookmarkEnd w:id="39"/>
    </w:p>
    <w:tbl>
      <w:tblPr>
        <w:tblStyle w:val="TableGrid"/>
        <w:tblW w:w="0" w:type="auto"/>
        <w:tblCellMar>
          <w:left w:w="14" w:type="dxa"/>
          <w:right w:w="14" w:type="dxa"/>
        </w:tblCellMar>
        <w:tblLook w:val="04A0" w:firstRow="1" w:lastRow="0" w:firstColumn="1" w:lastColumn="0" w:noHBand="0" w:noVBand="1"/>
      </w:tblPr>
      <w:tblGrid>
        <w:gridCol w:w="1020"/>
        <w:gridCol w:w="180"/>
        <w:gridCol w:w="273"/>
        <w:gridCol w:w="273"/>
        <w:gridCol w:w="273"/>
        <w:gridCol w:w="177"/>
        <w:gridCol w:w="273"/>
        <w:gridCol w:w="273"/>
        <w:gridCol w:w="273"/>
        <w:gridCol w:w="273"/>
        <w:gridCol w:w="273"/>
        <w:gridCol w:w="273"/>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rsidR="008A250E" w:rsidRPr="002A75CB" w14:paraId="29E867F1" w14:textId="77777777" w:rsidTr="00FB609F">
        <w:trPr>
          <w:tblHeader/>
        </w:trPr>
        <w:tc>
          <w:tcPr>
            <w:tcW w:w="1020" w:type="dxa"/>
            <w:vMerge w:val="restart"/>
            <w:tcBorders>
              <w:top w:val="single" w:sz="18" w:space="0" w:color="auto"/>
              <w:left w:val="single" w:sz="18" w:space="0" w:color="auto"/>
              <w:right w:val="single" w:sz="18" w:space="0" w:color="auto"/>
            </w:tcBorders>
            <w:vAlign w:val="bottom"/>
          </w:tcPr>
          <w:p w14:paraId="324D2D84" w14:textId="190824FB" w:rsidR="008A250E" w:rsidRPr="002A75CB" w:rsidRDefault="008A250E" w:rsidP="00BE125B">
            <w:pPr>
              <w:pStyle w:val="NoSpacing"/>
              <w:jc w:val="center"/>
              <w:rPr>
                <w:b/>
                <w:sz w:val="20"/>
                <w:szCs w:val="20"/>
              </w:rPr>
            </w:pPr>
            <w:r w:rsidRPr="002A75CB">
              <w:rPr>
                <w:b/>
                <w:sz w:val="20"/>
                <w:szCs w:val="20"/>
              </w:rPr>
              <w:t>Initiative/</w:t>
            </w:r>
            <w:r w:rsidR="00BE125B" w:rsidRPr="002A75CB">
              <w:rPr>
                <w:b/>
                <w:sz w:val="20"/>
                <w:szCs w:val="20"/>
              </w:rPr>
              <w:t xml:space="preserve"> </w:t>
            </w:r>
            <w:r w:rsidRPr="002A75CB">
              <w:rPr>
                <w:b/>
                <w:sz w:val="20"/>
                <w:szCs w:val="20"/>
              </w:rPr>
              <w:t>Effort</w:t>
            </w:r>
          </w:p>
        </w:tc>
        <w:tc>
          <w:tcPr>
            <w:tcW w:w="4458" w:type="dxa"/>
            <w:gridSpan w:val="17"/>
            <w:tcBorders>
              <w:top w:val="single" w:sz="18" w:space="0" w:color="auto"/>
              <w:left w:val="single" w:sz="18" w:space="0" w:color="auto"/>
              <w:bottom w:val="single" w:sz="18" w:space="0" w:color="auto"/>
              <w:right w:val="single" w:sz="18" w:space="0" w:color="auto"/>
            </w:tcBorders>
          </w:tcPr>
          <w:p w14:paraId="55D7E882" w14:textId="77777777" w:rsidR="008A250E" w:rsidRPr="002A75CB" w:rsidRDefault="008A250E" w:rsidP="004D293D">
            <w:pPr>
              <w:pStyle w:val="NoSpacing"/>
              <w:jc w:val="center"/>
              <w:rPr>
                <w:b/>
                <w:sz w:val="20"/>
                <w:szCs w:val="20"/>
              </w:rPr>
            </w:pPr>
            <w:r w:rsidRPr="002A75CB">
              <w:rPr>
                <w:b/>
                <w:sz w:val="20"/>
                <w:szCs w:val="20"/>
              </w:rPr>
              <w:t>Strength Items</w:t>
            </w:r>
          </w:p>
        </w:tc>
        <w:tc>
          <w:tcPr>
            <w:tcW w:w="3836" w:type="dxa"/>
            <w:gridSpan w:val="14"/>
            <w:tcBorders>
              <w:top w:val="single" w:sz="18" w:space="0" w:color="auto"/>
              <w:left w:val="single" w:sz="18" w:space="0" w:color="auto"/>
              <w:right w:val="single" w:sz="18" w:space="0" w:color="auto"/>
            </w:tcBorders>
          </w:tcPr>
          <w:p w14:paraId="56FFAEF9" w14:textId="77777777" w:rsidR="008A250E" w:rsidRPr="002A75CB" w:rsidRDefault="008A250E" w:rsidP="004D293D">
            <w:pPr>
              <w:pStyle w:val="NoSpacing"/>
              <w:jc w:val="center"/>
              <w:rPr>
                <w:b/>
                <w:sz w:val="20"/>
                <w:szCs w:val="20"/>
              </w:rPr>
            </w:pPr>
            <w:r w:rsidRPr="002A75CB">
              <w:rPr>
                <w:b/>
                <w:sz w:val="20"/>
                <w:szCs w:val="20"/>
              </w:rPr>
              <w:t>Challenge Items</w:t>
            </w:r>
          </w:p>
        </w:tc>
      </w:tr>
      <w:tr w:rsidR="00652A34" w:rsidRPr="002A75CB" w14:paraId="5ED13DB2" w14:textId="77777777" w:rsidTr="00FB609F">
        <w:trPr>
          <w:tblHeader/>
        </w:trPr>
        <w:tc>
          <w:tcPr>
            <w:tcW w:w="1020" w:type="dxa"/>
            <w:vMerge/>
            <w:tcBorders>
              <w:left w:val="single" w:sz="18" w:space="0" w:color="auto"/>
              <w:bottom w:val="single" w:sz="18" w:space="0" w:color="auto"/>
              <w:right w:val="single" w:sz="18" w:space="0" w:color="auto"/>
            </w:tcBorders>
          </w:tcPr>
          <w:p w14:paraId="53E84817" w14:textId="77777777" w:rsidR="008A250E" w:rsidRPr="002A75CB" w:rsidRDefault="008A250E" w:rsidP="004D293D">
            <w:pPr>
              <w:pStyle w:val="NoSpacing"/>
              <w:rPr>
                <w:b/>
                <w:sz w:val="20"/>
                <w:szCs w:val="20"/>
              </w:rPr>
            </w:pPr>
          </w:p>
        </w:tc>
        <w:tc>
          <w:tcPr>
            <w:tcW w:w="180" w:type="dxa"/>
            <w:tcBorders>
              <w:top w:val="single" w:sz="18" w:space="0" w:color="auto"/>
              <w:left w:val="single" w:sz="18" w:space="0" w:color="auto"/>
              <w:bottom w:val="single" w:sz="18" w:space="0" w:color="auto"/>
            </w:tcBorders>
            <w:shd w:val="clear" w:color="auto" w:fill="D0CECE" w:themeFill="background2" w:themeFillShade="E6"/>
          </w:tcPr>
          <w:p w14:paraId="11227566" w14:textId="77777777" w:rsidR="008A250E" w:rsidRPr="002A75CB" w:rsidRDefault="008A250E" w:rsidP="004D293D">
            <w:pPr>
              <w:pStyle w:val="NoSpacing"/>
              <w:jc w:val="center"/>
              <w:rPr>
                <w:b/>
                <w:sz w:val="20"/>
                <w:szCs w:val="20"/>
              </w:rPr>
            </w:pPr>
            <w:r w:rsidRPr="002A75CB">
              <w:rPr>
                <w:b/>
                <w:sz w:val="20"/>
                <w:szCs w:val="20"/>
              </w:rPr>
              <w:t>8</w:t>
            </w:r>
          </w:p>
        </w:tc>
        <w:tc>
          <w:tcPr>
            <w:tcW w:w="273" w:type="dxa"/>
            <w:tcBorders>
              <w:top w:val="single" w:sz="18" w:space="0" w:color="auto"/>
              <w:bottom w:val="single" w:sz="18" w:space="0" w:color="auto"/>
            </w:tcBorders>
          </w:tcPr>
          <w:p w14:paraId="71FE71C4" w14:textId="77777777" w:rsidR="008A250E" w:rsidRPr="002A75CB" w:rsidRDefault="008A250E" w:rsidP="004D293D">
            <w:pPr>
              <w:pStyle w:val="NoSpacing"/>
              <w:jc w:val="center"/>
              <w:rPr>
                <w:b/>
                <w:sz w:val="20"/>
                <w:szCs w:val="20"/>
              </w:rPr>
            </w:pPr>
            <w:r w:rsidRPr="002A75CB">
              <w:rPr>
                <w:b/>
                <w:sz w:val="20"/>
                <w:szCs w:val="20"/>
              </w:rPr>
              <w:t>16</w:t>
            </w:r>
          </w:p>
        </w:tc>
        <w:tc>
          <w:tcPr>
            <w:tcW w:w="273" w:type="dxa"/>
            <w:tcBorders>
              <w:top w:val="single" w:sz="18" w:space="0" w:color="auto"/>
              <w:bottom w:val="single" w:sz="18" w:space="0" w:color="auto"/>
            </w:tcBorders>
            <w:shd w:val="clear" w:color="auto" w:fill="D0CECE" w:themeFill="background2" w:themeFillShade="E6"/>
          </w:tcPr>
          <w:p w14:paraId="495F5062" w14:textId="77777777" w:rsidR="008A250E" w:rsidRPr="002A75CB" w:rsidRDefault="008A250E" w:rsidP="004D293D">
            <w:pPr>
              <w:pStyle w:val="NoSpacing"/>
              <w:jc w:val="center"/>
              <w:rPr>
                <w:b/>
                <w:sz w:val="20"/>
                <w:szCs w:val="20"/>
              </w:rPr>
            </w:pPr>
            <w:r w:rsidRPr="002A75CB">
              <w:rPr>
                <w:b/>
                <w:sz w:val="20"/>
                <w:szCs w:val="20"/>
              </w:rPr>
              <w:t>33</w:t>
            </w:r>
          </w:p>
        </w:tc>
        <w:tc>
          <w:tcPr>
            <w:tcW w:w="273" w:type="dxa"/>
            <w:tcBorders>
              <w:top w:val="single" w:sz="18" w:space="0" w:color="auto"/>
              <w:bottom w:val="single" w:sz="18" w:space="0" w:color="auto"/>
            </w:tcBorders>
          </w:tcPr>
          <w:p w14:paraId="689B93E5" w14:textId="77777777" w:rsidR="008A250E" w:rsidRPr="002A75CB" w:rsidRDefault="008A250E" w:rsidP="004D293D">
            <w:pPr>
              <w:pStyle w:val="NoSpacing"/>
              <w:jc w:val="center"/>
              <w:rPr>
                <w:b/>
                <w:sz w:val="20"/>
                <w:szCs w:val="20"/>
              </w:rPr>
            </w:pPr>
            <w:r w:rsidRPr="002A75CB">
              <w:rPr>
                <w:b/>
                <w:sz w:val="20"/>
                <w:szCs w:val="20"/>
              </w:rPr>
              <w:t>39</w:t>
            </w:r>
          </w:p>
        </w:tc>
        <w:tc>
          <w:tcPr>
            <w:tcW w:w="177" w:type="dxa"/>
            <w:tcBorders>
              <w:top w:val="single" w:sz="18" w:space="0" w:color="auto"/>
              <w:bottom w:val="single" w:sz="18" w:space="0" w:color="auto"/>
            </w:tcBorders>
            <w:shd w:val="clear" w:color="auto" w:fill="D0CECE" w:themeFill="background2" w:themeFillShade="E6"/>
          </w:tcPr>
          <w:p w14:paraId="33859F4B" w14:textId="77777777" w:rsidR="008A250E" w:rsidRPr="002A75CB" w:rsidRDefault="008A250E" w:rsidP="004D293D">
            <w:pPr>
              <w:pStyle w:val="NoSpacing"/>
              <w:jc w:val="center"/>
              <w:rPr>
                <w:b/>
                <w:sz w:val="20"/>
                <w:szCs w:val="20"/>
              </w:rPr>
            </w:pPr>
            <w:r w:rsidRPr="002A75CB">
              <w:rPr>
                <w:b/>
                <w:sz w:val="20"/>
                <w:szCs w:val="20"/>
              </w:rPr>
              <w:t>7</w:t>
            </w:r>
          </w:p>
        </w:tc>
        <w:tc>
          <w:tcPr>
            <w:tcW w:w="273" w:type="dxa"/>
            <w:tcBorders>
              <w:top w:val="single" w:sz="18" w:space="0" w:color="auto"/>
              <w:bottom w:val="single" w:sz="18" w:space="0" w:color="auto"/>
            </w:tcBorders>
          </w:tcPr>
          <w:p w14:paraId="283CD7B0" w14:textId="77777777" w:rsidR="008A250E" w:rsidRPr="002A75CB" w:rsidRDefault="008A250E" w:rsidP="004D293D">
            <w:pPr>
              <w:pStyle w:val="NoSpacing"/>
              <w:jc w:val="center"/>
              <w:rPr>
                <w:b/>
                <w:sz w:val="20"/>
                <w:szCs w:val="20"/>
              </w:rPr>
            </w:pPr>
            <w:r w:rsidRPr="002A75CB">
              <w:rPr>
                <w:b/>
                <w:sz w:val="20"/>
                <w:szCs w:val="20"/>
              </w:rPr>
              <w:t>55</w:t>
            </w:r>
          </w:p>
        </w:tc>
        <w:tc>
          <w:tcPr>
            <w:tcW w:w="273" w:type="dxa"/>
            <w:tcBorders>
              <w:top w:val="single" w:sz="18" w:space="0" w:color="auto"/>
              <w:bottom w:val="single" w:sz="18" w:space="0" w:color="auto"/>
            </w:tcBorders>
            <w:shd w:val="clear" w:color="auto" w:fill="D0CECE" w:themeFill="background2" w:themeFillShade="E6"/>
          </w:tcPr>
          <w:p w14:paraId="412B53CD" w14:textId="77777777" w:rsidR="008A250E" w:rsidRPr="002A75CB" w:rsidRDefault="008A250E" w:rsidP="004D293D">
            <w:pPr>
              <w:pStyle w:val="NoSpacing"/>
              <w:jc w:val="center"/>
              <w:rPr>
                <w:b/>
                <w:sz w:val="20"/>
                <w:szCs w:val="20"/>
              </w:rPr>
            </w:pPr>
            <w:r w:rsidRPr="002A75CB">
              <w:rPr>
                <w:b/>
                <w:sz w:val="20"/>
                <w:szCs w:val="20"/>
              </w:rPr>
              <w:t>68</w:t>
            </w:r>
          </w:p>
        </w:tc>
        <w:tc>
          <w:tcPr>
            <w:tcW w:w="273" w:type="dxa"/>
            <w:tcBorders>
              <w:top w:val="single" w:sz="18" w:space="0" w:color="auto"/>
              <w:bottom w:val="single" w:sz="18" w:space="0" w:color="auto"/>
            </w:tcBorders>
          </w:tcPr>
          <w:p w14:paraId="363AC9A6" w14:textId="77777777" w:rsidR="008A250E" w:rsidRPr="002A75CB" w:rsidRDefault="008A250E" w:rsidP="004D293D">
            <w:pPr>
              <w:pStyle w:val="NoSpacing"/>
              <w:jc w:val="center"/>
              <w:rPr>
                <w:b/>
                <w:sz w:val="20"/>
                <w:szCs w:val="20"/>
              </w:rPr>
            </w:pPr>
            <w:r w:rsidRPr="002A75CB">
              <w:rPr>
                <w:b/>
                <w:sz w:val="20"/>
                <w:szCs w:val="20"/>
              </w:rPr>
              <w:t>29</w:t>
            </w:r>
          </w:p>
        </w:tc>
        <w:tc>
          <w:tcPr>
            <w:tcW w:w="273" w:type="dxa"/>
            <w:tcBorders>
              <w:top w:val="single" w:sz="18" w:space="0" w:color="auto"/>
              <w:bottom w:val="single" w:sz="18" w:space="0" w:color="auto"/>
            </w:tcBorders>
            <w:shd w:val="clear" w:color="auto" w:fill="D0CECE" w:themeFill="background2" w:themeFillShade="E6"/>
          </w:tcPr>
          <w:p w14:paraId="0856A78C" w14:textId="77777777" w:rsidR="008A250E" w:rsidRPr="002A75CB" w:rsidRDefault="008A250E" w:rsidP="004D293D">
            <w:pPr>
              <w:pStyle w:val="NoSpacing"/>
              <w:jc w:val="center"/>
              <w:rPr>
                <w:b/>
                <w:sz w:val="20"/>
                <w:szCs w:val="20"/>
              </w:rPr>
            </w:pPr>
            <w:r w:rsidRPr="002A75CB">
              <w:rPr>
                <w:b/>
                <w:sz w:val="20"/>
                <w:szCs w:val="20"/>
              </w:rPr>
              <w:t>69</w:t>
            </w:r>
          </w:p>
        </w:tc>
        <w:tc>
          <w:tcPr>
            <w:tcW w:w="273" w:type="dxa"/>
            <w:tcBorders>
              <w:top w:val="single" w:sz="18" w:space="0" w:color="auto"/>
              <w:bottom w:val="single" w:sz="18" w:space="0" w:color="auto"/>
            </w:tcBorders>
          </w:tcPr>
          <w:p w14:paraId="7F6648D9" w14:textId="77777777" w:rsidR="008A250E" w:rsidRPr="002A75CB" w:rsidRDefault="008A250E" w:rsidP="004D293D">
            <w:pPr>
              <w:pStyle w:val="NoSpacing"/>
              <w:jc w:val="center"/>
              <w:rPr>
                <w:b/>
                <w:sz w:val="20"/>
                <w:szCs w:val="20"/>
              </w:rPr>
            </w:pPr>
            <w:r w:rsidRPr="002A75CB">
              <w:rPr>
                <w:b/>
                <w:sz w:val="20"/>
                <w:szCs w:val="20"/>
              </w:rPr>
              <w:t>45</w:t>
            </w:r>
          </w:p>
        </w:tc>
        <w:tc>
          <w:tcPr>
            <w:tcW w:w="273" w:type="dxa"/>
            <w:tcBorders>
              <w:top w:val="single" w:sz="18" w:space="0" w:color="auto"/>
              <w:bottom w:val="single" w:sz="18" w:space="0" w:color="auto"/>
            </w:tcBorders>
            <w:shd w:val="clear" w:color="auto" w:fill="D0CECE" w:themeFill="background2" w:themeFillShade="E6"/>
          </w:tcPr>
          <w:p w14:paraId="1205A65E" w14:textId="77777777" w:rsidR="008A250E" w:rsidRPr="002A75CB" w:rsidRDefault="008A250E" w:rsidP="004D293D">
            <w:pPr>
              <w:pStyle w:val="NoSpacing"/>
              <w:jc w:val="center"/>
              <w:rPr>
                <w:b/>
                <w:sz w:val="20"/>
                <w:szCs w:val="20"/>
              </w:rPr>
            </w:pPr>
            <w:r w:rsidRPr="002A75CB">
              <w:rPr>
                <w:b/>
                <w:sz w:val="20"/>
                <w:szCs w:val="20"/>
              </w:rPr>
              <w:t>72</w:t>
            </w:r>
          </w:p>
        </w:tc>
        <w:tc>
          <w:tcPr>
            <w:tcW w:w="274" w:type="dxa"/>
            <w:tcBorders>
              <w:top w:val="single" w:sz="18" w:space="0" w:color="auto"/>
              <w:bottom w:val="single" w:sz="18" w:space="0" w:color="auto"/>
            </w:tcBorders>
          </w:tcPr>
          <w:p w14:paraId="7DCC2F99" w14:textId="77777777" w:rsidR="008A250E" w:rsidRPr="002A75CB" w:rsidRDefault="008A250E" w:rsidP="004D293D">
            <w:pPr>
              <w:pStyle w:val="NoSpacing"/>
              <w:jc w:val="center"/>
              <w:rPr>
                <w:b/>
                <w:sz w:val="20"/>
                <w:szCs w:val="20"/>
              </w:rPr>
            </w:pPr>
            <w:r w:rsidRPr="002A75CB">
              <w:rPr>
                <w:b/>
                <w:sz w:val="20"/>
                <w:szCs w:val="20"/>
              </w:rPr>
              <w:t>65</w:t>
            </w:r>
          </w:p>
        </w:tc>
        <w:tc>
          <w:tcPr>
            <w:tcW w:w="274" w:type="dxa"/>
            <w:tcBorders>
              <w:top w:val="single" w:sz="18" w:space="0" w:color="auto"/>
              <w:bottom w:val="single" w:sz="18" w:space="0" w:color="auto"/>
            </w:tcBorders>
            <w:shd w:val="clear" w:color="auto" w:fill="D0CECE" w:themeFill="background2" w:themeFillShade="E6"/>
          </w:tcPr>
          <w:p w14:paraId="1D4AFD6A" w14:textId="77777777" w:rsidR="008A250E" w:rsidRPr="002A75CB" w:rsidRDefault="008A250E" w:rsidP="004D293D">
            <w:pPr>
              <w:pStyle w:val="NoSpacing"/>
              <w:jc w:val="center"/>
              <w:rPr>
                <w:b/>
                <w:sz w:val="20"/>
                <w:szCs w:val="20"/>
              </w:rPr>
            </w:pPr>
            <w:r w:rsidRPr="002A75CB">
              <w:rPr>
                <w:b/>
                <w:sz w:val="20"/>
                <w:szCs w:val="20"/>
              </w:rPr>
              <w:t>41</w:t>
            </w:r>
          </w:p>
        </w:tc>
        <w:tc>
          <w:tcPr>
            <w:tcW w:w="274" w:type="dxa"/>
            <w:tcBorders>
              <w:top w:val="single" w:sz="18" w:space="0" w:color="auto"/>
              <w:bottom w:val="single" w:sz="18" w:space="0" w:color="auto"/>
            </w:tcBorders>
          </w:tcPr>
          <w:p w14:paraId="60E896A9" w14:textId="77777777" w:rsidR="008A250E" w:rsidRPr="002A75CB" w:rsidRDefault="008A250E" w:rsidP="004D293D">
            <w:pPr>
              <w:pStyle w:val="NoSpacing"/>
              <w:jc w:val="center"/>
              <w:rPr>
                <w:b/>
                <w:sz w:val="20"/>
                <w:szCs w:val="20"/>
              </w:rPr>
            </w:pPr>
            <w:r w:rsidRPr="002A75CB">
              <w:rPr>
                <w:b/>
                <w:sz w:val="20"/>
                <w:szCs w:val="20"/>
              </w:rPr>
              <w:t>26</w:t>
            </w:r>
          </w:p>
        </w:tc>
        <w:tc>
          <w:tcPr>
            <w:tcW w:w="274" w:type="dxa"/>
            <w:tcBorders>
              <w:top w:val="single" w:sz="18" w:space="0" w:color="auto"/>
              <w:bottom w:val="single" w:sz="18" w:space="0" w:color="auto"/>
            </w:tcBorders>
            <w:shd w:val="clear" w:color="auto" w:fill="D0CECE" w:themeFill="background2" w:themeFillShade="E6"/>
          </w:tcPr>
          <w:p w14:paraId="55E8B25A" w14:textId="5DCC5DB0" w:rsidR="008A250E" w:rsidRPr="002A75CB" w:rsidRDefault="00F93A87" w:rsidP="004D293D">
            <w:pPr>
              <w:pStyle w:val="NoSpacing"/>
              <w:jc w:val="center"/>
              <w:rPr>
                <w:b/>
                <w:sz w:val="20"/>
                <w:szCs w:val="20"/>
              </w:rPr>
            </w:pPr>
            <w:r>
              <w:rPr>
                <w:b/>
                <w:sz w:val="20"/>
                <w:szCs w:val="20"/>
              </w:rPr>
              <w:t>67</w:t>
            </w:r>
          </w:p>
        </w:tc>
        <w:tc>
          <w:tcPr>
            <w:tcW w:w="274" w:type="dxa"/>
            <w:tcBorders>
              <w:top w:val="single" w:sz="18" w:space="0" w:color="auto"/>
              <w:bottom w:val="single" w:sz="18" w:space="0" w:color="auto"/>
            </w:tcBorders>
          </w:tcPr>
          <w:p w14:paraId="5B0F022E" w14:textId="77777777" w:rsidR="008A250E" w:rsidRPr="002A75CB" w:rsidRDefault="008A250E" w:rsidP="004D293D">
            <w:pPr>
              <w:pStyle w:val="NoSpacing"/>
              <w:jc w:val="center"/>
              <w:rPr>
                <w:b/>
                <w:sz w:val="20"/>
                <w:szCs w:val="20"/>
              </w:rPr>
            </w:pPr>
            <w:r w:rsidRPr="002A75CB">
              <w:rPr>
                <w:b/>
                <w:sz w:val="20"/>
                <w:szCs w:val="20"/>
              </w:rPr>
              <w:t>46</w:t>
            </w:r>
          </w:p>
        </w:tc>
        <w:tc>
          <w:tcPr>
            <w:tcW w:w="274" w:type="dxa"/>
            <w:tcBorders>
              <w:top w:val="single" w:sz="18" w:space="0" w:color="auto"/>
              <w:bottom w:val="single" w:sz="18" w:space="0" w:color="auto"/>
              <w:right w:val="single" w:sz="18" w:space="0" w:color="auto"/>
            </w:tcBorders>
            <w:shd w:val="clear" w:color="auto" w:fill="D0CECE" w:themeFill="background2" w:themeFillShade="E6"/>
          </w:tcPr>
          <w:p w14:paraId="69D39698" w14:textId="77777777" w:rsidR="008A250E" w:rsidRPr="002A75CB" w:rsidRDefault="008A250E" w:rsidP="004D293D">
            <w:pPr>
              <w:pStyle w:val="NoSpacing"/>
              <w:jc w:val="center"/>
              <w:rPr>
                <w:b/>
                <w:sz w:val="20"/>
                <w:szCs w:val="20"/>
              </w:rPr>
            </w:pPr>
            <w:r w:rsidRPr="002A75CB">
              <w:rPr>
                <w:b/>
                <w:sz w:val="20"/>
                <w:szCs w:val="20"/>
              </w:rPr>
              <w:t>32</w:t>
            </w:r>
          </w:p>
        </w:tc>
        <w:tc>
          <w:tcPr>
            <w:tcW w:w="274" w:type="dxa"/>
            <w:tcBorders>
              <w:top w:val="single" w:sz="18" w:space="0" w:color="auto"/>
              <w:left w:val="single" w:sz="18" w:space="0" w:color="auto"/>
              <w:bottom w:val="single" w:sz="18" w:space="0" w:color="auto"/>
            </w:tcBorders>
          </w:tcPr>
          <w:p w14:paraId="75453708" w14:textId="77777777" w:rsidR="008A250E" w:rsidRPr="002A75CB" w:rsidRDefault="008A250E" w:rsidP="004D293D">
            <w:pPr>
              <w:pStyle w:val="NoSpacing"/>
              <w:jc w:val="center"/>
              <w:rPr>
                <w:b/>
                <w:sz w:val="20"/>
                <w:szCs w:val="20"/>
              </w:rPr>
            </w:pPr>
            <w:r w:rsidRPr="002A75CB">
              <w:rPr>
                <w:b/>
                <w:sz w:val="20"/>
                <w:szCs w:val="20"/>
              </w:rPr>
              <w:t>34</w:t>
            </w:r>
          </w:p>
        </w:tc>
        <w:tc>
          <w:tcPr>
            <w:tcW w:w="274" w:type="dxa"/>
            <w:tcBorders>
              <w:top w:val="single" w:sz="18" w:space="0" w:color="auto"/>
              <w:bottom w:val="single" w:sz="18" w:space="0" w:color="auto"/>
            </w:tcBorders>
            <w:shd w:val="clear" w:color="auto" w:fill="D0CECE" w:themeFill="background2" w:themeFillShade="E6"/>
          </w:tcPr>
          <w:p w14:paraId="7B5D2ABC" w14:textId="77777777" w:rsidR="008A250E" w:rsidRPr="002A75CB" w:rsidRDefault="008A250E" w:rsidP="004D293D">
            <w:pPr>
              <w:pStyle w:val="NoSpacing"/>
              <w:jc w:val="center"/>
              <w:rPr>
                <w:b/>
                <w:sz w:val="20"/>
                <w:szCs w:val="20"/>
              </w:rPr>
            </w:pPr>
            <w:r w:rsidRPr="002A75CB">
              <w:rPr>
                <w:b/>
                <w:sz w:val="20"/>
                <w:szCs w:val="20"/>
              </w:rPr>
              <w:t>36</w:t>
            </w:r>
          </w:p>
        </w:tc>
        <w:tc>
          <w:tcPr>
            <w:tcW w:w="274" w:type="dxa"/>
            <w:tcBorders>
              <w:top w:val="single" w:sz="18" w:space="0" w:color="auto"/>
              <w:bottom w:val="single" w:sz="18" w:space="0" w:color="auto"/>
            </w:tcBorders>
          </w:tcPr>
          <w:p w14:paraId="403D5FD0" w14:textId="77777777" w:rsidR="008A250E" w:rsidRPr="002A75CB" w:rsidRDefault="008A250E" w:rsidP="004D293D">
            <w:pPr>
              <w:pStyle w:val="NoSpacing"/>
              <w:jc w:val="center"/>
              <w:rPr>
                <w:b/>
                <w:sz w:val="20"/>
                <w:szCs w:val="20"/>
              </w:rPr>
            </w:pPr>
            <w:r w:rsidRPr="002A75CB">
              <w:rPr>
                <w:b/>
                <w:sz w:val="20"/>
                <w:szCs w:val="20"/>
              </w:rPr>
              <w:t>66</w:t>
            </w:r>
          </w:p>
        </w:tc>
        <w:tc>
          <w:tcPr>
            <w:tcW w:w="274" w:type="dxa"/>
            <w:tcBorders>
              <w:top w:val="single" w:sz="18" w:space="0" w:color="auto"/>
              <w:bottom w:val="single" w:sz="18" w:space="0" w:color="auto"/>
            </w:tcBorders>
            <w:shd w:val="clear" w:color="auto" w:fill="D0CECE" w:themeFill="background2" w:themeFillShade="E6"/>
          </w:tcPr>
          <w:p w14:paraId="0D918F99" w14:textId="77777777" w:rsidR="008A250E" w:rsidRPr="002A75CB" w:rsidRDefault="008A250E" w:rsidP="004D293D">
            <w:pPr>
              <w:pStyle w:val="NoSpacing"/>
              <w:jc w:val="center"/>
              <w:rPr>
                <w:b/>
                <w:sz w:val="20"/>
                <w:szCs w:val="20"/>
              </w:rPr>
            </w:pPr>
            <w:r w:rsidRPr="002A75CB">
              <w:rPr>
                <w:b/>
                <w:sz w:val="20"/>
                <w:szCs w:val="20"/>
              </w:rPr>
              <w:t>47</w:t>
            </w:r>
          </w:p>
        </w:tc>
        <w:tc>
          <w:tcPr>
            <w:tcW w:w="274" w:type="dxa"/>
            <w:tcBorders>
              <w:top w:val="single" w:sz="18" w:space="0" w:color="auto"/>
              <w:bottom w:val="single" w:sz="18" w:space="0" w:color="auto"/>
            </w:tcBorders>
          </w:tcPr>
          <w:p w14:paraId="243E9CAD" w14:textId="6E50AE6B" w:rsidR="008A250E" w:rsidRPr="002A75CB" w:rsidRDefault="00F93A87" w:rsidP="004D293D">
            <w:pPr>
              <w:pStyle w:val="NoSpacing"/>
              <w:jc w:val="center"/>
              <w:rPr>
                <w:b/>
                <w:sz w:val="20"/>
                <w:szCs w:val="20"/>
              </w:rPr>
            </w:pPr>
            <w:r>
              <w:rPr>
                <w:b/>
                <w:sz w:val="20"/>
                <w:szCs w:val="20"/>
              </w:rPr>
              <w:t>78</w:t>
            </w:r>
          </w:p>
        </w:tc>
        <w:tc>
          <w:tcPr>
            <w:tcW w:w="274" w:type="dxa"/>
            <w:tcBorders>
              <w:top w:val="single" w:sz="18" w:space="0" w:color="auto"/>
              <w:bottom w:val="single" w:sz="18" w:space="0" w:color="auto"/>
            </w:tcBorders>
            <w:shd w:val="clear" w:color="auto" w:fill="D0CECE" w:themeFill="background2" w:themeFillShade="E6"/>
          </w:tcPr>
          <w:p w14:paraId="110D6640" w14:textId="77777777" w:rsidR="008A250E" w:rsidRPr="002A75CB" w:rsidRDefault="008A250E" w:rsidP="004D293D">
            <w:pPr>
              <w:pStyle w:val="NoSpacing"/>
              <w:jc w:val="center"/>
              <w:rPr>
                <w:b/>
                <w:sz w:val="20"/>
                <w:szCs w:val="20"/>
              </w:rPr>
            </w:pPr>
            <w:r w:rsidRPr="002A75CB">
              <w:rPr>
                <w:b/>
                <w:sz w:val="20"/>
                <w:szCs w:val="20"/>
              </w:rPr>
              <w:t>14</w:t>
            </w:r>
          </w:p>
        </w:tc>
        <w:tc>
          <w:tcPr>
            <w:tcW w:w="274" w:type="dxa"/>
            <w:tcBorders>
              <w:top w:val="single" w:sz="18" w:space="0" w:color="auto"/>
              <w:bottom w:val="single" w:sz="18" w:space="0" w:color="auto"/>
            </w:tcBorders>
          </w:tcPr>
          <w:p w14:paraId="4A187114" w14:textId="77777777" w:rsidR="008A250E" w:rsidRPr="002A75CB" w:rsidRDefault="008A250E" w:rsidP="004D293D">
            <w:pPr>
              <w:pStyle w:val="NoSpacing"/>
              <w:jc w:val="center"/>
              <w:rPr>
                <w:b/>
                <w:sz w:val="20"/>
                <w:szCs w:val="20"/>
              </w:rPr>
            </w:pPr>
            <w:r w:rsidRPr="002A75CB">
              <w:rPr>
                <w:b/>
                <w:sz w:val="20"/>
                <w:szCs w:val="20"/>
              </w:rPr>
              <w:t>23</w:t>
            </w:r>
          </w:p>
        </w:tc>
        <w:tc>
          <w:tcPr>
            <w:tcW w:w="274" w:type="dxa"/>
            <w:tcBorders>
              <w:top w:val="single" w:sz="18" w:space="0" w:color="auto"/>
              <w:bottom w:val="single" w:sz="18" w:space="0" w:color="auto"/>
            </w:tcBorders>
            <w:shd w:val="clear" w:color="auto" w:fill="D0CECE" w:themeFill="background2" w:themeFillShade="E6"/>
          </w:tcPr>
          <w:p w14:paraId="26B6DF37" w14:textId="77777777" w:rsidR="008A250E" w:rsidRPr="002A75CB" w:rsidRDefault="008A250E" w:rsidP="004D293D">
            <w:pPr>
              <w:pStyle w:val="NoSpacing"/>
              <w:jc w:val="center"/>
              <w:rPr>
                <w:b/>
                <w:sz w:val="20"/>
                <w:szCs w:val="20"/>
              </w:rPr>
            </w:pPr>
            <w:r w:rsidRPr="002A75CB">
              <w:rPr>
                <w:b/>
                <w:sz w:val="20"/>
                <w:szCs w:val="20"/>
              </w:rPr>
              <w:t>83</w:t>
            </w:r>
          </w:p>
        </w:tc>
        <w:tc>
          <w:tcPr>
            <w:tcW w:w="274" w:type="dxa"/>
            <w:tcBorders>
              <w:top w:val="single" w:sz="18" w:space="0" w:color="auto"/>
              <w:bottom w:val="single" w:sz="18" w:space="0" w:color="auto"/>
            </w:tcBorders>
          </w:tcPr>
          <w:p w14:paraId="509DF761" w14:textId="77777777" w:rsidR="008A250E" w:rsidRPr="002A75CB" w:rsidRDefault="008A250E" w:rsidP="004D293D">
            <w:pPr>
              <w:pStyle w:val="NoSpacing"/>
              <w:jc w:val="center"/>
              <w:rPr>
                <w:b/>
                <w:sz w:val="20"/>
                <w:szCs w:val="20"/>
              </w:rPr>
            </w:pPr>
            <w:r w:rsidRPr="002A75CB">
              <w:rPr>
                <w:b/>
                <w:sz w:val="20"/>
                <w:szCs w:val="20"/>
              </w:rPr>
              <w:t>17</w:t>
            </w:r>
          </w:p>
        </w:tc>
        <w:tc>
          <w:tcPr>
            <w:tcW w:w="274" w:type="dxa"/>
            <w:tcBorders>
              <w:top w:val="single" w:sz="18" w:space="0" w:color="auto"/>
              <w:bottom w:val="single" w:sz="18" w:space="0" w:color="auto"/>
            </w:tcBorders>
            <w:shd w:val="clear" w:color="auto" w:fill="D0CECE" w:themeFill="background2" w:themeFillShade="E6"/>
          </w:tcPr>
          <w:p w14:paraId="57281922" w14:textId="77777777" w:rsidR="008A250E" w:rsidRPr="002A75CB" w:rsidRDefault="008A250E" w:rsidP="004D293D">
            <w:pPr>
              <w:pStyle w:val="NoSpacing"/>
              <w:jc w:val="center"/>
              <w:rPr>
                <w:b/>
                <w:sz w:val="20"/>
                <w:szCs w:val="20"/>
              </w:rPr>
            </w:pPr>
            <w:r w:rsidRPr="002A75CB">
              <w:rPr>
                <w:b/>
                <w:sz w:val="20"/>
                <w:szCs w:val="20"/>
              </w:rPr>
              <w:t>76</w:t>
            </w:r>
          </w:p>
        </w:tc>
        <w:tc>
          <w:tcPr>
            <w:tcW w:w="274" w:type="dxa"/>
            <w:tcBorders>
              <w:top w:val="single" w:sz="18" w:space="0" w:color="auto"/>
              <w:bottom w:val="single" w:sz="18" w:space="0" w:color="auto"/>
            </w:tcBorders>
          </w:tcPr>
          <w:p w14:paraId="3858FF79" w14:textId="00F0DF5E" w:rsidR="008A250E" w:rsidRPr="002A75CB" w:rsidRDefault="00F93A87" w:rsidP="004D293D">
            <w:pPr>
              <w:pStyle w:val="NoSpacing"/>
              <w:jc w:val="center"/>
              <w:rPr>
                <w:b/>
                <w:sz w:val="20"/>
                <w:szCs w:val="20"/>
              </w:rPr>
            </w:pPr>
            <w:r>
              <w:rPr>
                <w:b/>
                <w:sz w:val="20"/>
                <w:szCs w:val="20"/>
              </w:rPr>
              <w:t>38</w:t>
            </w:r>
          </w:p>
        </w:tc>
        <w:tc>
          <w:tcPr>
            <w:tcW w:w="274" w:type="dxa"/>
            <w:tcBorders>
              <w:top w:val="single" w:sz="18" w:space="0" w:color="auto"/>
              <w:bottom w:val="single" w:sz="18" w:space="0" w:color="auto"/>
            </w:tcBorders>
            <w:shd w:val="clear" w:color="auto" w:fill="D0CECE" w:themeFill="background2" w:themeFillShade="E6"/>
          </w:tcPr>
          <w:p w14:paraId="494DA1CB" w14:textId="77777777" w:rsidR="008A250E" w:rsidRPr="002A75CB" w:rsidRDefault="008A250E" w:rsidP="004D293D">
            <w:pPr>
              <w:pStyle w:val="NoSpacing"/>
              <w:jc w:val="center"/>
              <w:rPr>
                <w:b/>
                <w:sz w:val="20"/>
                <w:szCs w:val="20"/>
              </w:rPr>
            </w:pPr>
            <w:r w:rsidRPr="002A75CB">
              <w:rPr>
                <w:b/>
                <w:sz w:val="20"/>
                <w:szCs w:val="20"/>
              </w:rPr>
              <w:t>11</w:t>
            </w:r>
          </w:p>
        </w:tc>
        <w:tc>
          <w:tcPr>
            <w:tcW w:w="274" w:type="dxa"/>
            <w:tcBorders>
              <w:top w:val="single" w:sz="18" w:space="0" w:color="auto"/>
              <w:bottom w:val="single" w:sz="18" w:space="0" w:color="auto"/>
            </w:tcBorders>
          </w:tcPr>
          <w:p w14:paraId="4244C49C" w14:textId="77777777" w:rsidR="008A250E" w:rsidRPr="002A75CB" w:rsidRDefault="008A250E" w:rsidP="004D293D">
            <w:pPr>
              <w:pStyle w:val="NoSpacing"/>
              <w:jc w:val="center"/>
              <w:rPr>
                <w:b/>
                <w:sz w:val="20"/>
                <w:szCs w:val="20"/>
              </w:rPr>
            </w:pPr>
            <w:r w:rsidRPr="002A75CB">
              <w:rPr>
                <w:b/>
                <w:sz w:val="20"/>
                <w:szCs w:val="20"/>
              </w:rPr>
              <w:t>12</w:t>
            </w:r>
          </w:p>
        </w:tc>
        <w:tc>
          <w:tcPr>
            <w:tcW w:w="274" w:type="dxa"/>
            <w:tcBorders>
              <w:top w:val="single" w:sz="18" w:space="0" w:color="auto"/>
              <w:bottom w:val="single" w:sz="18" w:space="0" w:color="auto"/>
              <w:right w:val="single" w:sz="18" w:space="0" w:color="auto"/>
            </w:tcBorders>
            <w:shd w:val="clear" w:color="auto" w:fill="D0CECE" w:themeFill="background2" w:themeFillShade="E6"/>
          </w:tcPr>
          <w:p w14:paraId="633762AC" w14:textId="77777777" w:rsidR="008A250E" w:rsidRPr="002A75CB" w:rsidRDefault="008A250E" w:rsidP="004D293D">
            <w:pPr>
              <w:pStyle w:val="NoSpacing"/>
              <w:jc w:val="center"/>
              <w:rPr>
                <w:b/>
                <w:sz w:val="20"/>
                <w:szCs w:val="20"/>
              </w:rPr>
            </w:pPr>
            <w:r w:rsidRPr="002A75CB">
              <w:rPr>
                <w:b/>
                <w:sz w:val="20"/>
                <w:szCs w:val="20"/>
              </w:rPr>
              <w:t>21</w:t>
            </w:r>
          </w:p>
        </w:tc>
      </w:tr>
      <w:tr w:rsidR="00652A34" w:rsidRPr="002A75CB" w14:paraId="59AF9386" w14:textId="77777777" w:rsidTr="00FB609F">
        <w:tc>
          <w:tcPr>
            <w:tcW w:w="1020" w:type="dxa"/>
            <w:tcBorders>
              <w:top w:val="single" w:sz="18" w:space="0" w:color="auto"/>
              <w:left w:val="single" w:sz="18" w:space="0" w:color="auto"/>
              <w:right w:val="single" w:sz="18" w:space="0" w:color="auto"/>
            </w:tcBorders>
          </w:tcPr>
          <w:p w14:paraId="1C38AE02" w14:textId="0AF256E3" w:rsidR="008A250E" w:rsidRPr="002A75CB" w:rsidRDefault="008A250E" w:rsidP="00BE125B">
            <w:pPr>
              <w:pStyle w:val="NoSpacing"/>
              <w:jc w:val="center"/>
              <w:rPr>
                <w:sz w:val="20"/>
                <w:szCs w:val="20"/>
              </w:rPr>
            </w:pPr>
            <w:r w:rsidRPr="002A75CB">
              <w:rPr>
                <w:sz w:val="20"/>
                <w:szCs w:val="20"/>
              </w:rPr>
              <w:t>1</w:t>
            </w:r>
          </w:p>
        </w:tc>
        <w:tc>
          <w:tcPr>
            <w:tcW w:w="180" w:type="dxa"/>
            <w:tcBorders>
              <w:top w:val="single" w:sz="18" w:space="0" w:color="auto"/>
              <w:left w:val="single" w:sz="18" w:space="0" w:color="auto"/>
            </w:tcBorders>
            <w:shd w:val="clear" w:color="auto" w:fill="D0CECE" w:themeFill="background2" w:themeFillShade="E6"/>
          </w:tcPr>
          <w:p w14:paraId="45783C1F" w14:textId="77777777" w:rsidR="008A250E" w:rsidRPr="002A75CB" w:rsidRDefault="008A250E" w:rsidP="004D293D">
            <w:pPr>
              <w:pStyle w:val="NoSpacing"/>
              <w:jc w:val="center"/>
              <w:rPr>
                <w:sz w:val="20"/>
                <w:szCs w:val="20"/>
              </w:rPr>
            </w:pPr>
            <w:r w:rsidRPr="002A75CB">
              <w:rPr>
                <w:sz w:val="20"/>
                <w:szCs w:val="20"/>
              </w:rPr>
              <w:t>*</w:t>
            </w:r>
          </w:p>
        </w:tc>
        <w:tc>
          <w:tcPr>
            <w:tcW w:w="273" w:type="dxa"/>
            <w:tcBorders>
              <w:top w:val="single" w:sz="18" w:space="0" w:color="auto"/>
            </w:tcBorders>
          </w:tcPr>
          <w:p w14:paraId="30A75059" w14:textId="77777777" w:rsidR="008A250E" w:rsidRPr="002A75CB" w:rsidRDefault="008A250E" w:rsidP="004D293D">
            <w:pPr>
              <w:pStyle w:val="NoSpacing"/>
              <w:jc w:val="center"/>
              <w:rPr>
                <w:sz w:val="20"/>
                <w:szCs w:val="20"/>
              </w:rPr>
            </w:pPr>
            <w:r w:rsidRPr="002A75CB">
              <w:rPr>
                <w:sz w:val="20"/>
                <w:szCs w:val="20"/>
              </w:rPr>
              <w:t>*</w:t>
            </w:r>
          </w:p>
        </w:tc>
        <w:tc>
          <w:tcPr>
            <w:tcW w:w="273" w:type="dxa"/>
            <w:tcBorders>
              <w:top w:val="single" w:sz="18" w:space="0" w:color="auto"/>
            </w:tcBorders>
            <w:shd w:val="clear" w:color="auto" w:fill="D0CECE" w:themeFill="background2" w:themeFillShade="E6"/>
          </w:tcPr>
          <w:p w14:paraId="1DC22D11" w14:textId="77777777" w:rsidR="008A250E" w:rsidRPr="002A75CB" w:rsidRDefault="008A250E" w:rsidP="004D293D">
            <w:pPr>
              <w:pStyle w:val="NoSpacing"/>
              <w:jc w:val="center"/>
              <w:rPr>
                <w:sz w:val="20"/>
                <w:szCs w:val="20"/>
              </w:rPr>
            </w:pPr>
            <w:r w:rsidRPr="002A75CB">
              <w:rPr>
                <w:sz w:val="20"/>
                <w:szCs w:val="20"/>
              </w:rPr>
              <w:t>*</w:t>
            </w:r>
          </w:p>
        </w:tc>
        <w:tc>
          <w:tcPr>
            <w:tcW w:w="273" w:type="dxa"/>
            <w:tcBorders>
              <w:top w:val="single" w:sz="18" w:space="0" w:color="auto"/>
            </w:tcBorders>
          </w:tcPr>
          <w:p w14:paraId="3D47AAA3" w14:textId="77777777" w:rsidR="008A250E" w:rsidRPr="002A75CB" w:rsidRDefault="008A250E" w:rsidP="004D293D">
            <w:pPr>
              <w:pStyle w:val="NoSpacing"/>
              <w:jc w:val="center"/>
              <w:rPr>
                <w:sz w:val="20"/>
                <w:szCs w:val="20"/>
              </w:rPr>
            </w:pPr>
            <w:r w:rsidRPr="002A75CB">
              <w:rPr>
                <w:sz w:val="20"/>
                <w:szCs w:val="20"/>
              </w:rPr>
              <w:t>*</w:t>
            </w:r>
          </w:p>
        </w:tc>
        <w:tc>
          <w:tcPr>
            <w:tcW w:w="177" w:type="dxa"/>
            <w:tcBorders>
              <w:top w:val="single" w:sz="18" w:space="0" w:color="auto"/>
            </w:tcBorders>
            <w:shd w:val="clear" w:color="auto" w:fill="D0CECE" w:themeFill="background2" w:themeFillShade="E6"/>
          </w:tcPr>
          <w:p w14:paraId="0169F14E" w14:textId="77777777" w:rsidR="008A250E" w:rsidRPr="002A75CB" w:rsidRDefault="008A250E" w:rsidP="004D293D">
            <w:pPr>
              <w:pStyle w:val="NoSpacing"/>
              <w:jc w:val="center"/>
              <w:rPr>
                <w:sz w:val="20"/>
                <w:szCs w:val="20"/>
              </w:rPr>
            </w:pPr>
          </w:p>
        </w:tc>
        <w:tc>
          <w:tcPr>
            <w:tcW w:w="273" w:type="dxa"/>
            <w:tcBorders>
              <w:top w:val="single" w:sz="18" w:space="0" w:color="auto"/>
            </w:tcBorders>
          </w:tcPr>
          <w:p w14:paraId="585AF8C1" w14:textId="77777777" w:rsidR="008A250E" w:rsidRPr="002A75CB" w:rsidRDefault="008A250E" w:rsidP="004D293D">
            <w:pPr>
              <w:pStyle w:val="NoSpacing"/>
              <w:jc w:val="center"/>
              <w:rPr>
                <w:sz w:val="20"/>
                <w:szCs w:val="20"/>
              </w:rPr>
            </w:pPr>
            <w:r w:rsidRPr="002A75CB">
              <w:rPr>
                <w:sz w:val="20"/>
                <w:szCs w:val="20"/>
              </w:rPr>
              <w:t>*</w:t>
            </w:r>
          </w:p>
        </w:tc>
        <w:tc>
          <w:tcPr>
            <w:tcW w:w="273" w:type="dxa"/>
            <w:tcBorders>
              <w:top w:val="single" w:sz="18" w:space="0" w:color="auto"/>
            </w:tcBorders>
            <w:shd w:val="clear" w:color="auto" w:fill="D0CECE" w:themeFill="background2" w:themeFillShade="E6"/>
          </w:tcPr>
          <w:p w14:paraId="3505DF87" w14:textId="77777777" w:rsidR="008A250E" w:rsidRPr="002A75CB" w:rsidRDefault="008A250E" w:rsidP="004D293D">
            <w:pPr>
              <w:pStyle w:val="NoSpacing"/>
              <w:jc w:val="center"/>
              <w:rPr>
                <w:sz w:val="20"/>
                <w:szCs w:val="20"/>
              </w:rPr>
            </w:pPr>
          </w:p>
        </w:tc>
        <w:tc>
          <w:tcPr>
            <w:tcW w:w="273" w:type="dxa"/>
            <w:tcBorders>
              <w:top w:val="single" w:sz="18" w:space="0" w:color="auto"/>
            </w:tcBorders>
          </w:tcPr>
          <w:p w14:paraId="3D5D1410" w14:textId="77777777" w:rsidR="008A250E" w:rsidRPr="002A75CB" w:rsidRDefault="008A250E" w:rsidP="004D293D">
            <w:pPr>
              <w:pStyle w:val="NoSpacing"/>
              <w:jc w:val="center"/>
              <w:rPr>
                <w:sz w:val="20"/>
                <w:szCs w:val="20"/>
              </w:rPr>
            </w:pPr>
            <w:r w:rsidRPr="002A75CB">
              <w:rPr>
                <w:sz w:val="20"/>
                <w:szCs w:val="20"/>
              </w:rPr>
              <w:t>*</w:t>
            </w:r>
          </w:p>
        </w:tc>
        <w:tc>
          <w:tcPr>
            <w:tcW w:w="273" w:type="dxa"/>
            <w:tcBorders>
              <w:top w:val="single" w:sz="18" w:space="0" w:color="auto"/>
            </w:tcBorders>
            <w:shd w:val="clear" w:color="auto" w:fill="D0CECE" w:themeFill="background2" w:themeFillShade="E6"/>
          </w:tcPr>
          <w:p w14:paraId="36D7715F" w14:textId="77777777" w:rsidR="008A250E" w:rsidRPr="002A75CB" w:rsidRDefault="008A250E" w:rsidP="004D293D">
            <w:pPr>
              <w:pStyle w:val="NoSpacing"/>
              <w:jc w:val="center"/>
              <w:rPr>
                <w:sz w:val="20"/>
                <w:szCs w:val="20"/>
              </w:rPr>
            </w:pPr>
            <w:r w:rsidRPr="002A75CB">
              <w:rPr>
                <w:sz w:val="20"/>
                <w:szCs w:val="20"/>
              </w:rPr>
              <w:t>*</w:t>
            </w:r>
          </w:p>
        </w:tc>
        <w:tc>
          <w:tcPr>
            <w:tcW w:w="273" w:type="dxa"/>
            <w:tcBorders>
              <w:top w:val="single" w:sz="18" w:space="0" w:color="auto"/>
            </w:tcBorders>
          </w:tcPr>
          <w:p w14:paraId="02250EE6" w14:textId="77777777" w:rsidR="008A250E" w:rsidRPr="002A75CB" w:rsidRDefault="008A250E" w:rsidP="004D293D">
            <w:pPr>
              <w:pStyle w:val="NoSpacing"/>
              <w:jc w:val="center"/>
              <w:rPr>
                <w:sz w:val="20"/>
                <w:szCs w:val="20"/>
              </w:rPr>
            </w:pPr>
          </w:p>
        </w:tc>
        <w:tc>
          <w:tcPr>
            <w:tcW w:w="273" w:type="dxa"/>
            <w:tcBorders>
              <w:top w:val="single" w:sz="18" w:space="0" w:color="auto"/>
            </w:tcBorders>
            <w:shd w:val="clear" w:color="auto" w:fill="D0CECE" w:themeFill="background2" w:themeFillShade="E6"/>
          </w:tcPr>
          <w:p w14:paraId="62B948AC"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7925D463" w14:textId="77777777" w:rsidR="008A250E" w:rsidRPr="002A75CB" w:rsidRDefault="008A250E" w:rsidP="004D293D">
            <w:pPr>
              <w:pStyle w:val="NoSpacing"/>
              <w:jc w:val="center"/>
              <w:rPr>
                <w:sz w:val="20"/>
                <w:szCs w:val="20"/>
              </w:rPr>
            </w:pPr>
          </w:p>
        </w:tc>
        <w:tc>
          <w:tcPr>
            <w:tcW w:w="274" w:type="dxa"/>
            <w:tcBorders>
              <w:top w:val="single" w:sz="18" w:space="0" w:color="auto"/>
            </w:tcBorders>
            <w:shd w:val="clear" w:color="auto" w:fill="D0CECE" w:themeFill="background2" w:themeFillShade="E6"/>
          </w:tcPr>
          <w:p w14:paraId="3B51CC02" w14:textId="77777777" w:rsidR="008A250E" w:rsidRPr="002A75CB" w:rsidRDefault="008A250E" w:rsidP="004D293D">
            <w:pPr>
              <w:pStyle w:val="NoSpacing"/>
              <w:jc w:val="center"/>
              <w:rPr>
                <w:sz w:val="20"/>
                <w:szCs w:val="20"/>
              </w:rPr>
            </w:pPr>
            <w:r w:rsidRPr="002A75CB">
              <w:rPr>
                <w:sz w:val="20"/>
                <w:szCs w:val="20"/>
              </w:rPr>
              <w:t>*</w:t>
            </w:r>
          </w:p>
        </w:tc>
        <w:tc>
          <w:tcPr>
            <w:tcW w:w="274" w:type="dxa"/>
            <w:tcBorders>
              <w:top w:val="single" w:sz="18" w:space="0" w:color="auto"/>
            </w:tcBorders>
          </w:tcPr>
          <w:p w14:paraId="4C0C2DE3" w14:textId="77777777" w:rsidR="008A250E" w:rsidRPr="002A75CB" w:rsidRDefault="008A250E" w:rsidP="004D293D">
            <w:pPr>
              <w:pStyle w:val="NoSpacing"/>
              <w:jc w:val="center"/>
              <w:rPr>
                <w:sz w:val="20"/>
                <w:szCs w:val="20"/>
              </w:rPr>
            </w:pPr>
          </w:p>
        </w:tc>
        <w:tc>
          <w:tcPr>
            <w:tcW w:w="274" w:type="dxa"/>
            <w:tcBorders>
              <w:top w:val="single" w:sz="18" w:space="0" w:color="auto"/>
            </w:tcBorders>
            <w:shd w:val="clear" w:color="auto" w:fill="D0CECE" w:themeFill="background2" w:themeFillShade="E6"/>
          </w:tcPr>
          <w:p w14:paraId="0A492A0C"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33DEB3E6" w14:textId="77777777" w:rsidR="008A250E" w:rsidRPr="002A75CB" w:rsidRDefault="008A250E" w:rsidP="004D293D">
            <w:pPr>
              <w:pStyle w:val="NoSpacing"/>
              <w:jc w:val="center"/>
              <w:rPr>
                <w:sz w:val="20"/>
                <w:szCs w:val="20"/>
              </w:rPr>
            </w:pPr>
          </w:p>
        </w:tc>
        <w:tc>
          <w:tcPr>
            <w:tcW w:w="274" w:type="dxa"/>
            <w:tcBorders>
              <w:top w:val="single" w:sz="18" w:space="0" w:color="auto"/>
              <w:right w:val="single" w:sz="18" w:space="0" w:color="auto"/>
            </w:tcBorders>
            <w:shd w:val="clear" w:color="auto" w:fill="D0CECE" w:themeFill="background2" w:themeFillShade="E6"/>
          </w:tcPr>
          <w:p w14:paraId="01A85879" w14:textId="77777777" w:rsidR="008A250E" w:rsidRPr="002A75CB" w:rsidRDefault="008A250E" w:rsidP="004D293D">
            <w:pPr>
              <w:pStyle w:val="NoSpacing"/>
              <w:jc w:val="center"/>
              <w:rPr>
                <w:sz w:val="20"/>
                <w:szCs w:val="20"/>
              </w:rPr>
            </w:pPr>
          </w:p>
        </w:tc>
        <w:tc>
          <w:tcPr>
            <w:tcW w:w="274" w:type="dxa"/>
            <w:tcBorders>
              <w:top w:val="single" w:sz="18" w:space="0" w:color="auto"/>
              <w:left w:val="single" w:sz="18" w:space="0" w:color="auto"/>
            </w:tcBorders>
          </w:tcPr>
          <w:p w14:paraId="3256CC3C" w14:textId="77777777" w:rsidR="008A250E" w:rsidRPr="002A75CB" w:rsidRDefault="008A250E" w:rsidP="004D293D">
            <w:pPr>
              <w:pStyle w:val="NoSpacing"/>
              <w:jc w:val="center"/>
              <w:rPr>
                <w:sz w:val="20"/>
                <w:szCs w:val="20"/>
              </w:rPr>
            </w:pPr>
          </w:p>
        </w:tc>
        <w:tc>
          <w:tcPr>
            <w:tcW w:w="274" w:type="dxa"/>
            <w:tcBorders>
              <w:top w:val="single" w:sz="18" w:space="0" w:color="auto"/>
            </w:tcBorders>
            <w:shd w:val="clear" w:color="auto" w:fill="D0CECE" w:themeFill="background2" w:themeFillShade="E6"/>
          </w:tcPr>
          <w:p w14:paraId="46E5EF11"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7E113946" w14:textId="77777777" w:rsidR="008A250E" w:rsidRPr="002A75CB" w:rsidRDefault="008A250E" w:rsidP="004D293D">
            <w:pPr>
              <w:pStyle w:val="NoSpacing"/>
              <w:jc w:val="center"/>
              <w:rPr>
                <w:sz w:val="20"/>
                <w:szCs w:val="20"/>
              </w:rPr>
            </w:pPr>
            <w:r w:rsidRPr="002A75CB">
              <w:rPr>
                <w:sz w:val="20"/>
                <w:szCs w:val="20"/>
              </w:rPr>
              <w:t>*</w:t>
            </w:r>
          </w:p>
        </w:tc>
        <w:tc>
          <w:tcPr>
            <w:tcW w:w="274" w:type="dxa"/>
            <w:tcBorders>
              <w:top w:val="single" w:sz="18" w:space="0" w:color="auto"/>
            </w:tcBorders>
            <w:shd w:val="clear" w:color="auto" w:fill="D0CECE" w:themeFill="background2" w:themeFillShade="E6"/>
          </w:tcPr>
          <w:p w14:paraId="75CF2FB5"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28662792" w14:textId="77777777" w:rsidR="008A250E" w:rsidRPr="002A75CB" w:rsidRDefault="008A250E" w:rsidP="004D293D">
            <w:pPr>
              <w:pStyle w:val="NoSpacing"/>
              <w:jc w:val="center"/>
              <w:rPr>
                <w:sz w:val="20"/>
                <w:szCs w:val="20"/>
              </w:rPr>
            </w:pPr>
          </w:p>
        </w:tc>
        <w:tc>
          <w:tcPr>
            <w:tcW w:w="274" w:type="dxa"/>
            <w:tcBorders>
              <w:top w:val="single" w:sz="18" w:space="0" w:color="auto"/>
            </w:tcBorders>
            <w:shd w:val="clear" w:color="auto" w:fill="D0CECE" w:themeFill="background2" w:themeFillShade="E6"/>
          </w:tcPr>
          <w:p w14:paraId="7208C668"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55B070BA" w14:textId="77777777" w:rsidR="008A250E" w:rsidRPr="002A75CB" w:rsidRDefault="008A250E" w:rsidP="004D293D">
            <w:pPr>
              <w:pStyle w:val="NoSpacing"/>
              <w:jc w:val="center"/>
              <w:rPr>
                <w:sz w:val="20"/>
                <w:szCs w:val="20"/>
              </w:rPr>
            </w:pPr>
          </w:p>
        </w:tc>
        <w:tc>
          <w:tcPr>
            <w:tcW w:w="274" w:type="dxa"/>
            <w:tcBorders>
              <w:top w:val="single" w:sz="18" w:space="0" w:color="auto"/>
            </w:tcBorders>
            <w:shd w:val="clear" w:color="auto" w:fill="D0CECE" w:themeFill="background2" w:themeFillShade="E6"/>
          </w:tcPr>
          <w:p w14:paraId="6CE16D9A"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1F36AB94" w14:textId="77777777" w:rsidR="008A250E" w:rsidRPr="002A75CB" w:rsidRDefault="008A250E" w:rsidP="004D293D">
            <w:pPr>
              <w:pStyle w:val="NoSpacing"/>
              <w:jc w:val="center"/>
              <w:rPr>
                <w:sz w:val="20"/>
                <w:szCs w:val="20"/>
              </w:rPr>
            </w:pPr>
          </w:p>
        </w:tc>
        <w:tc>
          <w:tcPr>
            <w:tcW w:w="274" w:type="dxa"/>
            <w:tcBorders>
              <w:top w:val="single" w:sz="18" w:space="0" w:color="auto"/>
            </w:tcBorders>
            <w:shd w:val="clear" w:color="auto" w:fill="D0CECE" w:themeFill="background2" w:themeFillShade="E6"/>
          </w:tcPr>
          <w:p w14:paraId="0F60FF58"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17309DC0" w14:textId="77777777" w:rsidR="008A250E" w:rsidRPr="002A75CB" w:rsidRDefault="008A250E" w:rsidP="004D293D">
            <w:pPr>
              <w:pStyle w:val="NoSpacing"/>
              <w:jc w:val="center"/>
              <w:rPr>
                <w:sz w:val="20"/>
                <w:szCs w:val="20"/>
              </w:rPr>
            </w:pPr>
          </w:p>
        </w:tc>
        <w:tc>
          <w:tcPr>
            <w:tcW w:w="274" w:type="dxa"/>
            <w:tcBorders>
              <w:top w:val="single" w:sz="18" w:space="0" w:color="auto"/>
            </w:tcBorders>
            <w:shd w:val="clear" w:color="auto" w:fill="D0CECE" w:themeFill="background2" w:themeFillShade="E6"/>
          </w:tcPr>
          <w:p w14:paraId="3F208CDE" w14:textId="77777777" w:rsidR="008A250E" w:rsidRPr="002A75CB" w:rsidRDefault="008A250E" w:rsidP="004D293D">
            <w:pPr>
              <w:pStyle w:val="NoSpacing"/>
              <w:jc w:val="center"/>
              <w:rPr>
                <w:sz w:val="20"/>
                <w:szCs w:val="20"/>
              </w:rPr>
            </w:pPr>
          </w:p>
        </w:tc>
        <w:tc>
          <w:tcPr>
            <w:tcW w:w="274" w:type="dxa"/>
            <w:tcBorders>
              <w:top w:val="single" w:sz="18" w:space="0" w:color="auto"/>
            </w:tcBorders>
          </w:tcPr>
          <w:p w14:paraId="5EC8EA60" w14:textId="77777777" w:rsidR="008A250E" w:rsidRPr="002A75CB" w:rsidRDefault="008A250E" w:rsidP="004D293D">
            <w:pPr>
              <w:pStyle w:val="NoSpacing"/>
              <w:jc w:val="center"/>
              <w:rPr>
                <w:sz w:val="20"/>
                <w:szCs w:val="20"/>
              </w:rPr>
            </w:pPr>
          </w:p>
        </w:tc>
        <w:tc>
          <w:tcPr>
            <w:tcW w:w="274" w:type="dxa"/>
            <w:tcBorders>
              <w:top w:val="single" w:sz="18" w:space="0" w:color="auto"/>
              <w:right w:val="single" w:sz="18" w:space="0" w:color="auto"/>
            </w:tcBorders>
            <w:shd w:val="clear" w:color="auto" w:fill="D0CECE" w:themeFill="background2" w:themeFillShade="E6"/>
          </w:tcPr>
          <w:p w14:paraId="5CD45AE3" w14:textId="77777777" w:rsidR="008A250E" w:rsidRPr="002A75CB" w:rsidRDefault="008A250E" w:rsidP="004D293D">
            <w:pPr>
              <w:pStyle w:val="NoSpacing"/>
              <w:jc w:val="center"/>
              <w:rPr>
                <w:sz w:val="20"/>
                <w:szCs w:val="20"/>
              </w:rPr>
            </w:pPr>
          </w:p>
        </w:tc>
      </w:tr>
      <w:tr w:rsidR="00652A34" w:rsidRPr="002A75CB" w14:paraId="33D43692" w14:textId="77777777" w:rsidTr="00FB609F">
        <w:tc>
          <w:tcPr>
            <w:tcW w:w="1020" w:type="dxa"/>
            <w:tcBorders>
              <w:left w:val="single" w:sz="18" w:space="0" w:color="auto"/>
              <w:right w:val="single" w:sz="18" w:space="0" w:color="auto"/>
            </w:tcBorders>
          </w:tcPr>
          <w:p w14:paraId="3FBB6C72" w14:textId="0DFBF7AB" w:rsidR="008A250E" w:rsidRPr="002A75CB" w:rsidRDefault="008A250E" w:rsidP="00BE125B">
            <w:pPr>
              <w:pStyle w:val="NoSpacing"/>
              <w:jc w:val="center"/>
              <w:rPr>
                <w:sz w:val="20"/>
                <w:szCs w:val="20"/>
              </w:rPr>
            </w:pPr>
            <w:r w:rsidRPr="002A75CB">
              <w:rPr>
                <w:sz w:val="20"/>
                <w:szCs w:val="20"/>
              </w:rPr>
              <w:t>2</w:t>
            </w:r>
          </w:p>
        </w:tc>
        <w:tc>
          <w:tcPr>
            <w:tcW w:w="180" w:type="dxa"/>
            <w:tcBorders>
              <w:left w:val="single" w:sz="18" w:space="0" w:color="auto"/>
            </w:tcBorders>
            <w:shd w:val="clear" w:color="auto" w:fill="D0CECE" w:themeFill="background2" w:themeFillShade="E6"/>
          </w:tcPr>
          <w:p w14:paraId="143C396B" w14:textId="77777777" w:rsidR="008A250E" w:rsidRPr="002A75CB" w:rsidRDefault="008A250E" w:rsidP="004D293D">
            <w:pPr>
              <w:pStyle w:val="NoSpacing"/>
              <w:jc w:val="center"/>
              <w:rPr>
                <w:sz w:val="20"/>
                <w:szCs w:val="20"/>
              </w:rPr>
            </w:pPr>
          </w:p>
        </w:tc>
        <w:tc>
          <w:tcPr>
            <w:tcW w:w="273" w:type="dxa"/>
          </w:tcPr>
          <w:p w14:paraId="657375D7"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197CAD3F" w14:textId="77777777" w:rsidR="008A250E" w:rsidRPr="002A75CB" w:rsidRDefault="008A250E" w:rsidP="004D293D">
            <w:pPr>
              <w:pStyle w:val="NoSpacing"/>
              <w:jc w:val="center"/>
              <w:rPr>
                <w:sz w:val="20"/>
                <w:szCs w:val="20"/>
              </w:rPr>
            </w:pPr>
          </w:p>
        </w:tc>
        <w:tc>
          <w:tcPr>
            <w:tcW w:w="273" w:type="dxa"/>
          </w:tcPr>
          <w:p w14:paraId="5F0F1231" w14:textId="77777777" w:rsidR="008A250E" w:rsidRPr="002A75CB" w:rsidRDefault="008A250E" w:rsidP="004D293D">
            <w:pPr>
              <w:pStyle w:val="NoSpacing"/>
              <w:jc w:val="center"/>
              <w:rPr>
                <w:sz w:val="20"/>
                <w:szCs w:val="20"/>
              </w:rPr>
            </w:pPr>
          </w:p>
        </w:tc>
        <w:tc>
          <w:tcPr>
            <w:tcW w:w="177" w:type="dxa"/>
            <w:shd w:val="clear" w:color="auto" w:fill="D0CECE" w:themeFill="background2" w:themeFillShade="E6"/>
          </w:tcPr>
          <w:p w14:paraId="6039C681" w14:textId="77777777" w:rsidR="008A250E" w:rsidRPr="002A75CB" w:rsidRDefault="008A250E" w:rsidP="004D293D">
            <w:pPr>
              <w:pStyle w:val="NoSpacing"/>
              <w:jc w:val="center"/>
              <w:rPr>
                <w:sz w:val="20"/>
                <w:szCs w:val="20"/>
              </w:rPr>
            </w:pPr>
          </w:p>
        </w:tc>
        <w:tc>
          <w:tcPr>
            <w:tcW w:w="273" w:type="dxa"/>
          </w:tcPr>
          <w:p w14:paraId="23812180"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2BEEEECA" w14:textId="77777777" w:rsidR="008A250E" w:rsidRPr="002A75CB" w:rsidRDefault="008A250E" w:rsidP="004D293D">
            <w:pPr>
              <w:pStyle w:val="NoSpacing"/>
              <w:jc w:val="center"/>
              <w:rPr>
                <w:sz w:val="20"/>
                <w:szCs w:val="20"/>
              </w:rPr>
            </w:pPr>
          </w:p>
        </w:tc>
        <w:tc>
          <w:tcPr>
            <w:tcW w:w="273" w:type="dxa"/>
          </w:tcPr>
          <w:p w14:paraId="084B7335"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518F7818" w14:textId="77777777" w:rsidR="008A250E" w:rsidRPr="002A75CB" w:rsidRDefault="008A250E" w:rsidP="004D293D">
            <w:pPr>
              <w:pStyle w:val="NoSpacing"/>
              <w:jc w:val="center"/>
              <w:rPr>
                <w:sz w:val="20"/>
                <w:szCs w:val="20"/>
              </w:rPr>
            </w:pPr>
          </w:p>
        </w:tc>
        <w:tc>
          <w:tcPr>
            <w:tcW w:w="273" w:type="dxa"/>
          </w:tcPr>
          <w:p w14:paraId="07FF0145"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5CE071A8" w14:textId="77777777" w:rsidR="008A250E" w:rsidRPr="002A75CB" w:rsidRDefault="008A250E" w:rsidP="004D293D">
            <w:pPr>
              <w:pStyle w:val="NoSpacing"/>
              <w:jc w:val="center"/>
              <w:rPr>
                <w:sz w:val="20"/>
                <w:szCs w:val="20"/>
              </w:rPr>
            </w:pPr>
          </w:p>
        </w:tc>
        <w:tc>
          <w:tcPr>
            <w:tcW w:w="274" w:type="dxa"/>
          </w:tcPr>
          <w:p w14:paraId="29751FB6" w14:textId="77777777" w:rsidR="008A250E" w:rsidRPr="002A75CB" w:rsidRDefault="008A250E"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0D4E4F41" w14:textId="77777777" w:rsidR="008A250E" w:rsidRPr="002A75CB" w:rsidRDefault="008A250E" w:rsidP="004D293D">
            <w:pPr>
              <w:pStyle w:val="NoSpacing"/>
              <w:jc w:val="center"/>
              <w:rPr>
                <w:sz w:val="20"/>
                <w:szCs w:val="20"/>
              </w:rPr>
            </w:pPr>
            <w:r w:rsidRPr="002A75CB">
              <w:rPr>
                <w:sz w:val="20"/>
                <w:szCs w:val="20"/>
              </w:rPr>
              <w:t>*</w:t>
            </w:r>
          </w:p>
        </w:tc>
        <w:tc>
          <w:tcPr>
            <w:tcW w:w="274" w:type="dxa"/>
          </w:tcPr>
          <w:p w14:paraId="104324B1"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7AE356FD" w14:textId="77777777" w:rsidR="008A250E" w:rsidRPr="002A75CB" w:rsidRDefault="008A250E" w:rsidP="004D293D">
            <w:pPr>
              <w:pStyle w:val="NoSpacing"/>
              <w:jc w:val="center"/>
              <w:rPr>
                <w:sz w:val="20"/>
                <w:szCs w:val="20"/>
              </w:rPr>
            </w:pPr>
          </w:p>
        </w:tc>
        <w:tc>
          <w:tcPr>
            <w:tcW w:w="274" w:type="dxa"/>
          </w:tcPr>
          <w:p w14:paraId="7E8D2D0E"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90669C0" w14:textId="77777777" w:rsidR="008A250E" w:rsidRPr="002A75CB" w:rsidRDefault="008A250E" w:rsidP="004D293D">
            <w:pPr>
              <w:pStyle w:val="NoSpacing"/>
              <w:jc w:val="center"/>
              <w:rPr>
                <w:sz w:val="20"/>
                <w:szCs w:val="20"/>
              </w:rPr>
            </w:pPr>
          </w:p>
        </w:tc>
        <w:tc>
          <w:tcPr>
            <w:tcW w:w="274" w:type="dxa"/>
            <w:tcBorders>
              <w:left w:val="single" w:sz="18" w:space="0" w:color="auto"/>
            </w:tcBorders>
          </w:tcPr>
          <w:p w14:paraId="5613A15F"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4A22A34F" w14:textId="77777777" w:rsidR="008A250E" w:rsidRPr="002A75CB" w:rsidRDefault="008A250E" w:rsidP="004D293D">
            <w:pPr>
              <w:pStyle w:val="NoSpacing"/>
              <w:jc w:val="center"/>
              <w:rPr>
                <w:sz w:val="20"/>
                <w:szCs w:val="20"/>
              </w:rPr>
            </w:pPr>
          </w:p>
        </w:tc>
        <w:tc>
          <w:tcPr>
            <w:tcW w:w="274" w:type="dxa"/>
          </w:tcPr>
          <w:p w14:paraId="2DDFF9D2" w14:textId="77777777" w:rsidR="008A250E" w:rsidRPr="002A75CB" w:rsidRDefault="008A250E"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047FCB41" w14:textId="77777777" w:rsidR="008A250E" w:rsidRPr="002A75CB" w:rsidRDefault="008A250E" w:rsidP="004D293D">
            <w:pPr>
              <w:pStyle w:val="NoSpacing"/>
              <w:jc w:val="center"/>
              <w:rPr>
                <w:sz w:val="20"/>
                <w:szCs w:val="20"/>
              </w:rPr>
            </w:pPr>
            <w:r w:rsidRPr="002A75CB">
              <w:rPr>
                <w:sz w:val="20"/>
                <w:szCs w:val="20"/>
              </w:rPr>
              <w:t>*</w:t>
            </w:r>
          </w:p>
        </w:tc>
        <w:tc>
          <w:tcPr>
            <w:tcW w:w="274" w:type="dxa"/>
          </w:tcPr>
          <w:p w14:paraId="35A5278C"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1BEB02C6" w14:textId="77777777" w:rsidR="008A250E" w:rsidRPr="002A75CB" w:rsidRDefault="008A250E" w:rsidP="004D293D">
            <w:pPr>
              <w:pStyle w:val="NoSpacing"/>
              <w:jc w:val="center"/>
              <w:rPr>
                <w:sz w:val="20"/>
                <w:szCs w:val="20"/>
              </w:rPr>
            </w:pPr>
          </w:p>
        </w:tc>
        <w:tc>
          <w:tcPr>
            <w:tcW w:w="274" w:type="dxa"/>
          </w:tcPr>
          <w:p w14:paraId="21D62266"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2EF26CEF" w14:textId="77777777" w:rsidR="008A250E" w:rsidRPr="002A75CB" w:rsidRDefault="008A250E" w:rsidP="004D293D">
            <w:pPr>
              <w:pStyle w:val="NoSpacing"/>
              <w:jc w:val="center"/>
              <w:rPr>
                <w:sz w:val="20"/>
                <w:szCs w:val="20"/>
              </w:rPr>
            </w:pPr>
          </w:p>
        </w:tc>
        <w:tc>
          <w:tcPr>
            <w:tcW w:w="274" w:type="dxa"/>
          </w:tcPr>
          <w:p w14:paraId="2549EA69"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1FB292F7" w14:textId="77777777" w:rsidR="008A250E" w:rsidRPr="002A75CB" w:rsidRDefault="008A250E" w:rsidP="004D293D">
            <w:pPr>
              <w:pStyle w:val="NoSpacing"/>
              <w:jc w:val="center"/>
              <w:rPr>
                <w:sz w:val="20"/>
                <w:szCs w:val="20"/>
              </w:rPr>
            </w:pPr>
          </w:p>
        </w:tc>
        <w:tc>
          <w:tcPr>
            <w:tcW w:w="274" w:type="dxa"/>
          </w:tcPr>
          <w:p w14:paraId="20BCD8E3"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07D93710" w14:textId="77777777" w:rsidR="008A250E" w:rsidRPr="002A75CB" w:rsidRDefault="008A250E" w:rsidP="004D293D">
            <w:pPr>
              <w:pStyle w:val="NoSpacing"/>
              <w:jc w:val="center"/>
              <w:rPr>
                <w:sz w:val="20"/>
                <w:szCs w:val="20"/>
              </w:rPr>
            </w:pPr>
          </w:p>
        </w:tc>
        <w:tc>
          <w:tcPr>
            <w:tcW w:w="274" w:type="dxa"/>
          </w:tcPr>
          <w:p w14:paraId="332215F0"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3DB069B6" w14:textId="77777777" w:rsidR="008A250E" w:rsidRPr="002A75CB" w:rsidRDefault="008A250E" w:rsidP="004D293D">
            <w:pPr>
              <w:pStyle w:val="NoSpacing"/>
              <w:jc w:val="center"/>
              <w:rPr>
                <w:sz w:val="20"/>
                <w:szCs w:val="20"/>
              </w:rPr>
            </w:pPr>
          </w:p>
        </w:tc>
      </w:tr>
      <w:tr w:rsidR="00652A34" w:rsidRPr="002A75CB" w14:paraId="10EAEBAB" w14:textId="77777777" w:rsidTr="00FB609F">
        <w:tc>
          <w:tcPr>
            <w:tcW w:w="1020" w:type="dxa"/>
            <w:tcBorders>
              <w:left w:val="single" w:sz="18" w:space="0" w:color="auto"/>
              <w:right w:val="single" w:sz="18" w:space="0" w:color="auto"/>
            </w:tcBorders>
          </w:tcPr>
          <w:p w14:paraId="6F3E5581" w14:textId="53C65259" w:rsidR="008A250E" w:rsidRPr="002A75CB" w:rsidRDefault="00CC39EB" w:rsidP="00BE125B">
            <w:pPr>
              <w:pStyle w:val="NoSpacing"/>
              <w:jc w:val="center"/>
              <w:rPr>
                <w:sz w:val="20"/>
                <w:szCs w:val="20"/>
              </w:rPr>
            </w:pPr>
            <w:r w:rsidRPr="002A75CB">
              <w:rPr>
                <w:sz w:val="20"/>
                <w:szCs w:val="20"/>
              </w:rPr>
              <w:t>3</w:t>
            </w:r>
          </w:p>
        </w:tc>
        <w:tc>
          <w:tcPr>
            <w:tcW w:w="180" w:type="dxa"/>
            <w:tcBorders>
              <w:left w:val="single" w:sz="18" w:space="0" w:color="auto"/>
            </w:tcBorders>
            <w:shd w:val="clear" w:color="auto" w:fill="D0CECE" w:themeFill="background2" w:themeFillShade="E6"/>
          </w:tcPr>
          <w:p w14:paraId="4563273B" w14:textId="77777777" w:rsidR="008A250E" w:rsidRPr="002A75CB" w:rsidRDefault="008A250E" w:rsidP="004D293D">
            <w:pPr>
              <w:pStyle w:val="NoSpacing"/>
              <w:jc w:val="center"/>
              <w:rPr>
                <w:sz w:val="20"/>
                <w:szCs w:val="20"/>
              </w:rPr>
            </w:pPr>
            <w:r w:rsidRPr="002A75CB">
              <w:rPr>
                <w:sz w:val="20"/>
                <w:szCs w:val="20"/>
              </w:rPr>
              <w:t>*</w:t>
            </w:r>
          </w:p>
        </w:tc>
        <w:tc>
          <w:tcPr>
            <w:tcW w:w="273" w:type="dxa"/>
          </w:tcPr>
          <w:p w14:paraId="07E4D588"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70E086BD" w14:textId="77777777" w:rsidR="008A250E" w:rsidRPr="002A75CB" w:rsidRDefault="008A250E" w:rsidP="004D293D">
            <w:pPr>
              <w:pStyle w:val="NoSpacing"/>
              <w:jc w:val="center"/>
              <w:rPr>
                <w:sz w:val="20"/>
                <w:szCs w:val="20"/>
              </w:rPr>
            </w:pPr>
          </w:p>
        </w:tc>
        <w:tc>
          <w:tcPr>
            <w:tcW w:w="273" w:type="dxa"/>
          </w:tcPr>
          <w:p w14:paraId="709DF3AC" w14:textId="77777777" w:rsidR="008A250E" w:rsidRPr="002A75CB" w:rsidRDefault="008A250E"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769A06CA" w14:textId="77777777" w:rsidR="008A250E" w:rsidRPr="002A75CB" w:rsidRDefault="008A250E" w:rsidP="004D293D">
            <w:pPr>
              <w:pStyle w:val="NoSpacing"/>
              <w:jc w:val="center"/>
              <w:rPr>
                <w:sz w:val="20"/>
                <w:szCs w:val="20"/>
              </w:rPr>
            </w:pPr>
          </w:p>
        </w:tc>
        <w:tc>
          <w:tcPr>
            <w:tcW w:w="273" w:type="dxa"/>
          </w:tcPr>
          <w:p w14:paraId="0E037696"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35E90E11" w14:textId="77777777" w:rsidR="008A250E" w:rsidRPr="002A75CB" w:rsidRDefault="008A250E" w:rsidP="004D293D">
            <w:pPr>
              <w:pStyle w:val="NoSpacing"/>
              <w:jc w:val="center"/>
              <w:rPr>
                <w:sz w:val="20"/>
                <w:szCs w:val="20"/>
              </w:rPr>
            </w:pPr>
          </w:p>
        </w:tc>
        <w:tc>
          <w:tcPr>
            <w:tcW w:w="273" w:type="dxa"/>
          </w:tcPr>
          <w:p w14:paraId="48CD7725"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0D609F89" w14:textId="77777777" w:rsidR="008A250E" w:rsidRPr="002A75CB" w:rsidRDefault="008A250E" w:rsidP="004D293D">
            <w:pPr>
              <w:pStyle w:val="NoSpacing"/>
              <w:jc w:val="center"/>
              <w:rPr>
                <w:sz w:val="20"/>
                <w:szCs w:val="20"/>
              </w:rPr>
            </w:pPr>
          </w:p>
        </w:tc>
        <w:tc>
          <w:tcPr>
            <w:tcW w:w="273" w:type="dxa"/>
          </w:tcPr>
          <w:p w14:paraId="4ED4FD1F"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5BFF6A7F" w14:textId="77777777" w:rsidR="008A250E" w:rsidRPr="002A75CB" w:rsidRDefault="008A250E" w:rsidP="004D293D">
            <w:pPr>
              <w:pStyle w:val="NoSpacing"/>
              <w:jc w:val="center"/>
              <w:rPr>
                <w:sz w:val="20"/>
                <w:szCs w:val="20"/>
              </w:rPr>
            </w:pPr>
          </w:p>
        </w:tc>
        <w:tc>
          <w:tcPr>
            <w:tcW w:w="274" w:type="dxa"/>
          </w:tcPr>
          <w:p w14:paraId="70A57AFA" w14:textId="77777777" w:rsidR="008A250E" w:rsidRPr="002A75CB" w:rsidRDefault="008A250E"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176BB7CB" w14:textId="77777777" w:rsidR="008A250E" w:rsidRPr="002A75CB" w:rsidRDefault="008A250E" w:rsidP="004D293D">
            <w:pPr>
              <w:pStyle w:val="NoSpacing"/>
              <w:jc w:val="center"/>
              <w:rPr>
                <w:sz w:val="20"/>
                <w:szCs w:val="20"/>
              </w:rPr>
            </w:pPr>
            <w:r w:rsidRPr="002A75CB">
              <w:rPr>
                <w:sz w:val="20"/>
                <w:szCs w:val="20"/>
              </w:rPr>
              <w:t>*</w:t>
            </w:r>
          </w:p>
        </w:tc>
        <w:tc>
          <w:tcPr>
            <w:tcW w:w="274" w:type="dxa"/>
          </w:tcPr>
          <w:p w14:paraId="1A769AAD"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53188D9A" w14:textId="77777777" w:rsidR="008A250E" w:rsidRPr="002A75CB" w:rsidRDefault="008A250E" w:rsidP="004D293D">
            <w:pPr>
              <w:pStyle w:val="NoSpacing"/>
              <w:jc w:val="center"/>
              <w:rPr>
                <w:sz w:val="20"/>
                <w:szCs w:val="20"/>
              </w:rPr>
            </w:pPr>
          </w:p>
        </w:tc>
        <w:tc>
          <w:tcPr>
            <w:tcW w:w="274" w:type="dxa"/>
          </w:tcPr>
          <w:p w14:paraId="6FFD33F8"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FBFA7EE" w14:textId="77777777" w:rsidR="008A250E" w:rsidRPr="002A75CB" w:rsidRDefault="008A250E" w:rsidP="004D293D">
            <w:pPr>
              <w:pStyle w:val="NoSpacing"/>
              <w:jc w:val="center"/>
              <w:rPr>
                <w:sz w:val="20"/>
                <w:szCs w:val="20"/>
              </w:rPr>
            </w:pPr>
          </w:p>
        </w:tc>
        <w:tc>
          <w:tcPr>
            <w:tcW w:w="274" w:type="dxa"/>
            <w:tcBorders>
              <w:left w:val="single" w:sz="18" w:space="0" w:color="auto"/>
            </w:tcBorders>
          </w:tcPr>
          <w:p w14:paraId="569A3299"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7493E8F4" w14:textId="77777777" w:rsidR="008A250E" w:rsidRPr="002A75CB" w:rsidRDefault="008A250E" w:rsidP="004D293D">
            <w:pPr>
              <w:pStyle w:val="NoSpacing"/>
              <w:jc w:val="center"/>
              <w:rPr>
                <w:sz w:val="20"/>
                <w:szCs w:val="20"/>
              </w:rPr>
            </w:pPr>
          </w:p>
        </w:tc>
        <w:tc>
          <w:tcPr>
            <w:tcW w:w="274" w:type="dxa"/>
          </w:tcPr>
          <w:p w14:paraId="695CBC85" w14:textId="77777777" w:rsidR="008A250E" w:rsidRPr="002A75CB" w:rsidRDefault="008A250E"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25B9191A" w14:textId="77777777" w:rsidR="008A250E" w:rsidRPr="002A75CB" w:rsidRDefault="008A250E" w:rsidP="004D293D">
            <w:pPr>
              <w:pStyle w:val="NoSpacing"/>
              <w:jc w:val="center"/>
              <w:rPr>
                <w:sz w:val="20"/>
                <w:szCs w:val="20"/>
              </w:rPr>
            </w:pPr>
            <w:r w:rsidRPr="002A75CB">
              <w:rPr>
                <w:sz w:val="20"/>
                <w:szCs w:val="20"/>
              </w:rPr>
              <w:t>*</w:t>
            </w:r>
          </w:p>
        </w:tc>
        <w:tc>
          <w:tcPr>
            <w:tcW w:w="274" w:type="dxa"/>
          </w:tcPr>
          <w:p w14:paraId="4904CBAB"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58063510" w14:textId="77777777" w:rsidR="008A250E" w:rsidRPr="002A75CB" w:rsidRDefault="008A250E" w:rsidP="004D293D">
            <w:pPr>
              <w:pStyle w:val="NoSpacing"/>
              <w:jc w:val="center"/>
              <w:rPr>
                <w:sz w:val="20"/>
                <w:szCs w:val="20"/>
              </w:rPr>
            </w:pPr>
          </w:p>
        </w:tc>
        <w:tc>
          <w:tcPr>
            <w:tcW w:w="274" w:type="dxa"/>
          </w:tcPr>
          <w:p w14:paraId="012E8DC5"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720161B4" w14:textId="77777777" w:rsidR="008A250E" w:rsidRPr="002A75CB" w:rsidRDefault="008A250E" w:rsidP="004D293D">
            <w:pPr>
              <w:pStyle w:val="NoSpacing"/>
              <w:jc w:val="center"/>
              <w:rPr>
                <w:sz w:val="20"/>
                <w:szCs w:val="20"/>
              </w:rPr>
            </w:pPr>
          </w:p>
        </w:tc>
        <w:tc>
          <w:tcPr>
            <w:tcW w:w="274" w:type="dxa"/>
          </w:tcPr>
          <w:p w14:paraId="3A0E3DDD"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4F6815E2" w14:textId="77777777" w:rsidR="008A250E" w:rsidRPr="002A75CB" w:rsidRDefault="008A250E" w:rsidP="004D293D">
            <w:pPr>
              <w:pStyle w:val="NoSpacing"/>
              <w:jc w:val="center"/>
              <w:rPr>
                <w:sz w:val="20"/>
                <w:szCs w:val="20"/>
              </w:rPr>
            </w:pPr>
          </w:p>
        </w:tc>
        <w:tc>
          <w:tcPr>
            <w:tcW w:w="274" w:type="dxa"/>
          </w:tcPr>
          <w:p w14:paraId="671C6DB2"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48A92366" w14:textId="77777777" w:rsidR="008A250E" w:rsidRPr="002A75CB" w:rsidRDefault="008A250E" w:rsidP="004D293D">
            <w:pPr>
              <w:pStyle w:val="NoSpacing"/>
              <w:jc w:val="center"/>
              <w:rPr>
                <w:sz w:val="20"/>
                <w:szCs w:val="20"/>
              </w:rPr>
            </w:pPr>
          </w:p>
        </w:tc>
        <w:tc>
          <w:tcPr>
            <w:tcW w:w="274" w:type="dxa"/>
          </w:tcPr>
          <w:p w14:paraId="1BBFE2D0"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2B6D087A" w14:textId="77777777" w:rsidR="008A250E" w:rsidRPr="002A75CB" w:rsidRDefault="008A250E" w:rsidP="004D293D">
            <w:pPr>
              <w:pStyle w:val="NoSpacing"/>
              <w:jc w:val="center"/>
              <w:rPr>
                <w:sz w:val="20"/>
                <w:szCs w:val="20"/>
              </w:rPr>
            </w:pPr>
          </w:p>
        </w:tc>
      </w:tr>
      <w:tr w:rsidR="00652A34" w:rsidRPr="002A75CB" w14:paraId="7B2DDC5B" w14:textId="77777777" w:rsidTr="00FB609F">
        <w:tc>
          <w:tcPr>
            <w:tcW w:w="1020" w:type="dxa"/>
            <w:tcBorders>
              <w:left w:val="single" w:sz="18" w:space="0" w:color="auto"/>
              <w:right w:val="single" w:sz="18" w:space="0" w:color="auto"/>
            </w:tcBorders>
          </w:tcPr>
          <w:p w14:paraId="1F5FAD34" w14:textId="35457819" w:rsidR="008A250E" w:rsidRPr="002A75CB" w:rsidRDefault="00CC39EB" w:rsidP="00BE125B">
            <w:pPr>
              <w:pStyle w:val="NoSpacing"/>
              <w:jc w:val="center"/>
              <w:rPr>
                <w:sz w:val="20"/>
                <w:szCs w:val="20"/>
              </w:rPr>
            </w:pPr>
            <w:r w:rsidRPr="002A75CB">
              <w:rPr>
                <w:sz w:val="20"/>
                <w:szCs w:val="20"/>
              </w:rPr>
              <w:t>4</w:t>
            </w:r>
          </w:p>
        </w:tc>
        <w:tc>
          <w:tcPr>
            <w:tcW w:w="180" w:type="dxa"/>
            <w:tcBorders>
              <w:left w:val="single" w:sz="18" w:space="0" w:color="auto"/>
            </w:tcBorders>
            <w:shd w:val="clear" w:color="auto" w:fill="D0CECE" w:themeFill="background2" w:themeFillShade="E6"/>
          </w:tcPr>
          <w:p w14:paraId="34847291" w14:textId="77777777" w:rsidR="008A250E" w:rsidRPr="002A75CB" w:rsidRDefault="008A250E" w:rsidP="004D293D">
            <w:pPr>
              <w:pStyle w:val="NoSpacing"/>
              <w:jc w:val="center"/>
              <w:rPr>
                <w:sz w:val="20"/>
                <w:szCs w:val="20"/>
              </w:rPr>
            </w:pPr>
            <w:r w:rsidRPr="002A75CB">
              <w:rPr>
                <w:sz w:val="20"/>
                <w:szCs w:val="20"/>
              </w:rPr>
              <w:t>*</w:t>
            </w:r>
          </w:p>
        </w:tc>
        <w:tc>
          <w:tcPr>
            <w:tcW w:w="273" w:type="dxa"/>
          </w:tcPr>
          <w:p w14:paraId="582BF3E0"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2937B1FE" w14:textId="77777777" w:rsidR="008A250E" w:rsidRPr="002A75CB" w:rsidRDefault="008A250E" w:rsidP="004D293D">
            <w:pPr>
              <w:pStyle w:val="NoSpacing"/>
              <w:jc w:val="center"/>
              <w:rPr>
                <w:sz w:val="20"/>
                <w:szCs w:val="20"/>
              </w:rPr>
            </w:pPr>
          </w:p>
        </w:tc>
        <w:tc>
          <w:tcPr>
            <w:tcW w:w="273" w:type="dxa"/>
          </w:tcPr>
          <w:p w14:paraId="58B41A0A" w14:textId="77777777" w:rsidR="008A250E" w:rsidRPr="002A75CB" w:rsidRDefault="008A250E"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1057D763" w14:textId="77777777" w:rsidR="008A250E" w:rsidRPr="002A75CB" w:rsidRDefault="008A250E" w:rsidP="004D293D">
            <w:pPr>
              <w:pStyle w:val="NoSpacing"/>
              <w:jc w:val="center"/>
              <w:rPr>
                <w:sz w:val="20"/>
                <w:szCs w:val="20"/>
              </w:rPr>
            </w:pPr>
          </w:p>
        </w:tc>
        <w:tc>
          <w:tcPr>
            <w:tcW w:w="273" w:type="dxa"/>
          </w:tcPr>
          <w:p w14:paraId="14EEBE12"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25FE687F" w14:textId="77777777" w:rsidR="008A250E" w:rsidRPr="002A75CB" w:rsidRDefault="008A250E" w:rsidP="004D293D">
            <w:pPr>
              <w:pStyle w:val="NoSpacing"/>
              <w:jc w:val="center"/>
              <w:rPr>
                <w:sz w:val="20"/>
                <w:szCs w:val="20"/>
              </w:rPr>
            </w:pPr>
          </w:p>
        </w:tc>
        <w:tc>
          <w:tcPr>
            <w:tcW w:w="273" w:type="dxa"/>
          </w:tcPr>
          <w:p w14:paraId="2BFB8D34" w14:textId="77777777" w:rsidR="008A250E" w:rsidRPr="002A75CB" w:rsidRDefault="008A250E"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C64DF27" w14:textId="77777777" w:rsidR="008A250E" w:rsidRPr="002A75CB" w:rsidRDefault="008A250E" w:rsidP="004D293D">
            <w:pPr>
              <w:pStyle w:val="NoSpacing"/>
              <w:jc w:val="center"/>
              <w:rPr>
                <w:sz w:val="20"/>
                <w:szCs w:val="20"/>
              </w:rPr>
            </w:pPr>
            <w:r w:rsidRPr="002A75CB">
              <w:rPr>
                <w:sz w:val="20"/>
                <w:szCs w:val="20"/>
              </w:rPr>
              <w:t>*</w:t>
            </w:r>
          </w:p>
        </w:tc>
        <w:tc>
          <w:tcPr>
            <w:tcW w:w="273" w:type="dxa"/>
          </w:tcPr>
          <w:p w14:paraId="74D1BE25"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2D788FB2" w14:textId="77777777" w:rsidR="008A250E" w:rsidRPr="002A75CB" w:rsidRDefault="008A250E" w:rsidP="004D293D">
            <w:pPr>
              <w:pStyle w:val="NoSpacing"/>
              <w:jc w:val="center"/>
              <w:rPr>
                <w:sz w:val="20"/>
                <w:szCs w:val="20"/>
              </w:rPr>
            </w:pPr>
          </w:p>
        </w:tc>
        <w:tc>
          <w:tcPr>
            <w:tcW w:w="274" w:type="dxa"/>
          </w:tcPr>
          <w:p w14:paraId="052D7C0E" w14:textId="77777777" w:rsidR="008A250E" w:rsidRPr="002A75CB" w:rsidRDefault="008A250E"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3CFCD723" w14:textId="77777777" w:rsidR="008A250E" w:rsidRPr="002A75CB" w:rsidRDefault="008A250E" w:rsidP="004D293D">
            <w:pPr>
              <w:pStyle w:val="NoSpacing"/>
              <w:jc w:val="center"/>
              <w:rPr>
                <w:sz w:val="20"/>
                <w:szCs w:val="20"/>
              </w:rPr>
            </w:pPr>
            <w:r w:rsidRPr="002A75CB">
              <w:rPr>
                <w:sz w:val="20"/>
                <w:szCs w:val="20"/>
              </w:rPr>
              <w:t>*</w:t>
            </w:r>
          </w:p>
        </w:tc>
        <w:tc>
          <w:tcPr>
            <w:tcW w:w="274" w:type="dxa"/>
          </w:tcPr>
          <w:p w14:paraId="4AD64071"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18730A04" w14:textId="77777777" w:rsidR="008A250E" w:rsidRPr="002A75CB" w:rsidRDefault="008A250E" w:rsidP="004D293D">
            <w:pPr>
              <w:pStyle w:val="NoSpacing"/>
              <w:jc w:val="center"/>
              <w:rPr>
                <w:sz w:val="20"/>
                <w:szCs w:val="20"/>
              </w:rPr>
            </w:pPr>
          </w:p>
        </w:tc>
        <w:tc>
          <w:tcPr>
            <w:tcW w:w="274" w:type="dxa"/>
          </w:tcPr>
          <w:p w14:paraId="10540290"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1F31041" w14:textId="77777777" w:rsidR="008A250E" w:rsidRPr="002A75CB" w:rsidRDefault="008A250E" w:rsidP="004D293D">
            <w:pPr>
              <w:pStyle w:val="NoSpacing"/>
              <w:jc w:val="center"/>
              <w:rPr>
                <w:sz w:val="20"/>
                <w:szCs w:val="20"/>
              </w:rPr>
            </w:pPr>
          </w:p>
        </w:tc>
        <w:tc>
          <w:tcPr>
            <w:tcW w:w="274" w:type="dxa"/>
            <w:tcBorders>
              <w:left w:val="single" w:sz="18" w:space="0" w:color="auto"/>
            </w:tcBorders>
          </w:tcPr>
          <w:p w14:paraId="64C33B18"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30BEEB61" w14:textId="77777777" w:rsidR="008A250E" w:rsidRPr="002A75CB" w:rsidRDefault="008A250E" w:rsidP="004D293D">
            <w:pPr>
              <w:pStyle w:val="NoSpacing"/>
              <w:jc w:val="center"/>
              <w:rPr>
                <w:sz w:val="20"/>
                <w:szCs w:val="20"/>
              </w:rPr>
            </w:pPr>
          </w:p>
        </w:tc>
        <w:tc>
          <w:tcPr>
            <w:tcW w:w="274" w:type="dxa"/>
          </w:tcPr>
          <w:p w14:paraId="2758A2AF" w14:textId="77777777" w:rsidR="008A250E" w:rsidRPr="002A75CB" w:rsidRDefault="008A250E"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0E65E121" w14:textId="77777777" w:rsidR="008A250E" w:rsidRPr="002A75CB" w:rsidRDefault="008A250E" w:rsidP="004D293D">
            <w:pPr>
              <w:pStyle w:val="NoSpacing"/>
              <w:jc w:val="center"/>
              <w:rPr>
                <w:sz w:val="20"/>
                <w:szCs w:val="20"/>
              </w:rPr>
            </w:pPr>
            <w:r w:rsidRPr="002A75CB">
              <w:rPr>
                <w:sz w:val="20"/>
                <w:szCs w:val="20"/>
              </w:rPr>
              <w:t>*</w:t>
            </w:r>
          </w:p>
        </w:tc>
        <w:tc>
          <w:tcPr>
            <w:tcW w:w="274" w:type="dxa"/>
          </w:tcPr>
          <w:p w14:paraId="757A6263"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731D6107" w14:textId="77777777" w:rsidR="008A250E" w:rsidRPr="002A75CB" w:rsidRDefault="008A250E" w:rsidP="004D293D">
            <w:pPr>
              <w:pStyle w:val="NoSpacing"/>
              <w:jc w:val="center"/>
              <w:rPr>
                <w:sz w:val="20"/>
                <w:szCs w:val="20"/>
              </w:rPr>
            </w:pPr>
          </w:p>
        </w:tc>
        <w:tc>
          <w:tcPr>
            <w:tcW w:w="274" w:type="dxa"/>
          </w:tcPr>
          <w:p w14:paraId="49204D7E"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7749AFAA" w14:textId="77777777" w:rsidR="008A250E" w:rsidRPr="002A75CB" w:rsidRDefault="008A250E" w:rsidP="004D293D">
            <w:pPr>
              <w:pStyle w:val="NoSpacing"/>
              <w:jc w:val="center"/>
              <w:rPr>
                <w:sz w:val="20"/>
                <w:szCs w:val="20"/>
              </w:rPr>
            </w:pPr>
          </w:p>
        </w:tc>
        <w:tc>
          <w:tcPr>
            <w:tcW w:w="274" w:type="dxa"/>
          </w:tcPr>
          <w:p w14:paraId="60E5053E"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4D06F85C" w14:textId="77777777" w:rsidR="008A250E" w:rsidRPr="002A75CB" w:rsidRDefault="008A250E" w:rsidP="004D293D">
            <w:pPr>
              <w:pStyle w:val="NoSpacing"/>
              <w:jc w:val="center"/>
              <w:rPr>
                <w:sz w:val="20"/>
                <w:szCs w:val="20"/>
              </w:rPr>
            </w:pPr>
          </w:p>
        </w:tc>
        <w:tc>
          <w:tcPr>
            <w:tcW w:w="274" w:type="dxa"/>
          </w:tcPr>
          <w:p w14:paraId="1F72BD49"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0FD46786" w14:textId="77777777" w:rsidR="008A250E" w:rsidRPr="002A75CB" w:rsidRDefault="008A250E" w:rsidP="004D293D">
            <w:pPr>
              <w:pStyle w:val="NoSpacing"/>
              <w:jc w:val="center"/>
              <w:rPr>
                <w:sz w:val="20"/>
                <w:szCs w:val="20"/>
              </w:rPr>
            </w:pPr>
          </w:p>
        </w:tc>
        <w:tc>
          <w:tcPr>
            <w:tcW w:w="274" w:type="dxa"/>
          </w:tcPr>
          <w:p w14:paraId="62943687"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AFCB162" w14:textId="77777777" w:rsidR="008A250E" w:rsidRPr="002A75CB" w:rsidRDefault="008A250E" w:rsidP="004D293D">
            <w:pPr>
              <w:pStyle w:val="NoSpacing"/>
              <w:jc w:val="center"/>
              <w:rPr>
                <w:sz w:val="20"/>
                <w:szCs w:val="20"/>
              </w:rPr>
            </w:pPr>
          </w:p>
        </w:tc>
      </w:tr>
      <w:tr w:rsidR="00652A34" w:rsidRPr="002A75CB" w14:paraId="0F1569F4" w14:textId="77777777" w:rsidTr="00FB609F">
        <w:tc>
          <w:tcPr>
            <w:tcW w:w="1020" w:type="dxa"/>
            <w:tcBorders>
              <w:left w:val="single" w:sz="18" w:space="0" w:color="auto"/>
              <w:right w:val="single" w:sz="18" w:space="0" w:color="auto"/>
            </w:tcBorders>
          </w:tcPr>
          <w:p w14:paraId="296B94A8" w14:textId="1952F3CD" w:rsidR="008A250E" w:rsidRPr="002A75CB" w:rsidRDefault="004D293D" w:rsidP="00BE125B">
            <w:pPr>
              <w:pStyle w:val="NoSpacing"/>
              <w:jc w:val="center"/>
              <w:rPr>
                <w:sz w:val="20"/>
                <w:szCs w:val="20"/>
              </w:rPr>
            </w:pPr>
            <w:r w:rsidRPr="002A75CB">
              <w:rPr>
                <w:sz w:val="20"/>
                <w:szCs w:val="20"/>
              </w:rPr>
              <w:t>5</w:t>
            </w:r>
          </w:p>
        </w:tc>
        <w:tc>
          <w:tcPr>
            <w:tcW w:w="180" w:type="dxa"/>
            <w:tcBorders>
              <w:left w:val="single" w:sz="18" w:space="0" w:color="auto"/>
            </w:tcBorders>
            <w:shd w:val="clear" w:color="auto" w:fill="D0CECE" w:themeFill="background2" w:themeFillShade="E6"/>
          </w:tcPr>
          <w:p w14:paraId="1F32C5C7" w14:textId="613B776C" w:rsidR="008A250E" w:rsidRPr="002A75CB" w:rsidRDefault="00BE125B" w:rsidP="004D293D">
            <w:pPr>
              <w:pStyle w:val="NoSpacing"/>
              <w:jc w:val="center"/>
              <w:rPr>
                <w:sz w:val="20"/>
                <w:szCs w:val="20"/>
              </w:rPr>
            </w:pPr>
            <w:r w:rsidRPr="002A75CB">
              <w:rPr>
                <w:sz w:val="20"/>
                <w:szCs w:val="20"/>
              </w:rPr>
              <w:t>*</w:t>
            </w:r>
          </w:p>
        </w:tc>
        <w:tc>
          <w:tcPr>
            <w:tcW w:w="273" w:type="dxa"/>
          </w:tcPr>
          <w:p w14:paraId="79DA2779" w14:textId="41616185" w:rsidR="008A250E" w:rsidRPr="002A75CB" w:rsidRDefault="00BE125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41295866" w14:textId="4FE70BC0" w:rsidR="008A250E" w:rsidRPr="002A75CB" w:rsidRDefault="00BE125B" w:rsidP="004D293D">
            <w:pPr>
              <w:pStyle w:val="NoSpacing"/>
              <w:jc w:val="center"/>
              <w:rPr>
                <w:sz w:val="20"/>
                <w:szCs w:val="20"/>
              </w:rPr>
            </w:pPr>
            <w:r w:rsidRPr="002A75CB">
              <w:rPr>
                <w:sz w:val="20"/>
                <w:szCs w:val="20"/>
              </w:rPr>
              <w:t>*</w:t>
            </w:r>
          </w:p>
        </w:tc>
        <w:tc>
          <w:tcPr>
            <w:tcW w:w="273" w:type="dxa"/>
          </w:tcPr>
          <w:p w14:paraId="6A311C3D" w14:textId="6DBA95D2" w:rsidR="008A250E" w:rsidRPr="002A75CB" w:rsidRDefault="00BE125B"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79155288" w14:textId="23EB274D" w:rsidR="008A250E" w:rsidRPr="002A75CB" w:rsidRDefault="008A250E" w:rsidP="00BE125B">
            <w:pPr>
              <w:pStyle w:val="NoSpacing"/>
              <w:rPr>
                <w:sz w:val="20"/>
                <w:szCs w:val="20"/>
              </w:rPr>
            </w:pPr>
          </w:p>
        </w:tc>
        <w:tc>
          <w:tcPr>
            <w:tcW w:w="273" w:type="dxa"/>
          </w:tcPr>
          <w:p w14:paraId="420C2DB5" w14:textId="0F4F84B3" w:rsidR="008A250E" w:rsidRPr="002A75CB" w:rsidRDefault="00BE125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8424DCC" w14:textId="77777777" w:rsidR="008A250E" w:rsidRPr="002A75CB" w:rsidRDefault="008A250E" w:rsidP="004D293D">
            <w:pPr>
              <w:pStyle w:val="NoSpacing"/>
              <w:jc w:val="center"/>
              <w:rPr>
                <w:sz w:val="20"/>
                <w:szCs w:val="20"/>
              </w:rPr>
            </w:pPr>
          </w:p>
        </w:tc>
        <w:tc>
          <w:tcPr>
            <w:tcW w:w="273" w:type="dxa"/>
          </w:tcPr>
          <w:p w14:paraId="52AF6B2B" w14:textId="78A284B1" w:rsidR="008A250E" w:rsidRPr="002A75CB" w:rsidRDefault="00BE125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2EAF2537" w14:textId="77777777" w:rsidR="008A250E" w:rsidRPr="002A75CB" w:rsidRDefault="008A250E" w:rsidP="004D293D">
            <w:pPr>
              <w:pStyle w:val="NoSpacing"/>
              <w:jc w:val="center"/>
              <w:rPr>
                <w:sz w:val="20"/>
                <w:szCs w:val="20"/>
              </w:rPr>
            </w:pPr>
          </w:p>
        </w:tc>
        <w:tc>
          <w:tcPr>
            <w:tcW w:w="273" w:type="dxa"/>
          </w:tcPr>
          <w:p w14:paraId="10338B98"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247F0D2E" w14:textId="77777777" w:rsidR="008A250E" w:rsidRPr="002A75CB" w:rsidRDefault="008A250E" w:rsidP="004D293D">
            <w:pPr>
              <w:pStyle w:val="NoSpacing"/>
              <w:jc w:val="center"/>
              <w:rPr>
                <w:sz w:val="20"/>
                <w:szCs w:val="20"/>
              </w:rPr>
            </w:pPr>
          </w:p>
        </w:tc>
        <w:tc>
          <w:tcPr>
            <w:tcW w:w="274" w:type="dxa"/>
          </w:tcPr>
          <w:p w14:paraId="392951B6" w14:textId="0DC966F3" w:rsidR="008A250E" w:rsidRPr="002A75CB" w:rsidRDefault="00BE125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01308F35" w14:textId="027F3A71" w:rsidR="008A250E" w:rsidRPr="002A75CB" w:rsidRDefault="00BE125B" w:rsidP="004D293D">
            <w:pPr>
              <w:pStyle w:val="NoSpacing"/>
              <w:jc w:val="center"/>
              <w:rPr>
                <w:sz w:val="20"/>
                <w:szCs w:val="20"/>
              </w:rPr>
            </w:pPr>
            <w:r w:rsidRPr="002A75CB">
              <w:rPr>
                <w:sz w:val="20"/>
                <w:szCs w:val="20"/>
              </w:rPr>
              <w:t>*</w:t>
            </w:r>
          </w:p>
        </w:tc>
        <w:tc>
          <w:tcPr>
            <w:tcW w:w="274" w:type="dxa"/>
          </w:tcPr>
          <w:p w14:paraId="3EF2A0CC"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7D0F82F4" w14:textId="77777777" w:rsidR="008A250E" w:rsidRPr="002A75CB" w:rsidRDefault="008A250E" w:rsidP="004D293D">
            <w:pPr>
              <w:pStyle w:val="NoSpacing"/>
              <w:jc w:val="center"/>
              <w:rPr>
                <w:sz w:val="20"/>
                <w:szCs w:val="20"/>
              </w:rPr>
            </w:pPr>
          </w:p>
        </w:tc>
        <w:tc>
          <w:tcPr>
            <w:tcW w:w="274" w:type="dxa"/>
          </w:tcPr>
          <w:p w14:paraId="571FD5EE"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7B5EFF12" w14:textId="77777777" w:rsidR="008A250E" w:rsidRPr="002A75CB" w:rsidRDefault="008A250E" w:rsidP="004D293D">
            <w:pPr>
              <w:pStyle w:val="NoSpacing"/>
              <w:jc w:val="center"/>
              <w:rPr>
                <w:sz w:val="20"/>
                <w:szCs w:val="20"/>
              </w:rPr>
            </w:pPr>
          </w:p>
        </w:tc>
        <w:tc>
          <w:tcPr>
            <w:tcW w:w="274" w:type="dxa"/>
            <w:tcBorders>
              <w:left w:val="single" w:sz="18" w:space="0" w:color="auto"/>
            </w:tcBorders>
          </w:tcPr>
          <w:p w14:paraId="066C6029"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06B1B9DF" w14:textId="77777777" w:rsidR="008A250E" w:rsidRPr="002A75CB" w:rsidRDefault="008A250E" w:rsidP="004D293D">
            <w:pPr>
              <w:pStyle w:val="NoSpacing"/>
              <w:jc w:val="center"/>
              <w:rPr>
                <w:sz w:val="20"/>
                <w:szCs w:val="20"/>
              </w:rPr>
            </w:pPr>
          </w:p>
        </w:tc>
        <w:tc>
          <w:tcPr>
            <w:tcW w:w="274" w:type="dxa"/>
          </w:tcPr>
          <w:p w14:paraId="6B346398" w14:textId="65F1C36F" w:rsidR="008A250E" w:rsidRPr="002A75CB" w:rsidRDefault="00BE125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53DDB847" w14:textId="06E376FC" w:rsidR="008A250E" w:rsidRPr="002A75CB" w:rsidRDefault="00BE125B" w:rsidP="004D293D">
            <w:pPr>
              <w:pStyle w:val="NoSpacing"/>
              <w:jc w:val="center"/>
              <w:rPr>
                <w:sz w:val="20"/>
                <w:szCs w:val="20"/>
              </w:rPr>
            </w:pPr>
            <w:r w:rsidRPr="002A75CB">
              <w:rPr>
                <w:sz w:val="20"/>
                <w:szCs w:val="20"/>
              </w:rPr>
              <w:t>*</w:t>
            </w:r>
          </w:p>
        </w:tc>
        <w:tc>
          <w:tcPr>
            <w:tcW w:w="274" w:type="dxa"/>
          </w:tcPr>
          <w:p w14:paraId="7BF35195"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408DC082" w14:textId="5DE26DF1" w:rsidR="008A250E" w:rsidRPr="002A75CB" w:rsidRDefault="00A27A6D" w:rsidP="004D293D">
            <w:pPr>
              <w:pStyle w:val="NoSpacing"/>
              <w:jc w:val="center"/>
              <w:rPr>
                <w:sz w:val="20"/>
                <w:szCs w:val="20"/>
              </w:rPr>
            </w:pPr>
            <w:r w:rsidRPr="002A75CB">
              <w:rPr>
                <w:sz w:val="20"/>
                <w:szCs w:val="20"/>
              </w:rPr>
              <w:t>*</w:t>
            </w:r>
          </w:p>
        </w:tc>
        <w:tc>
          <w:tcPr>
            <w:tcW w:w="274" w:type="dxa"/>
          </w:tcPr>
          <w:p w14:paraId="191F0CFA"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57418CD0" w14:textId="77777777" w:rsidR="008A250E" w:rsidRPr="002A75CB" w:rsidRDefault="008A250E" w:rsidP="004D293D">
            <w:pPr>
              <w:pStyle w:val="NoSpacing"/>
              <w:jc w:val="center"/>
              <w:rPr>
                <w:sz w:val="20"/>
                <w:szCs w:val="20"/>
              </w:rPr>
            </w:pPr>
          </w:p>
        </w:tc>
        <w:tc>
          <w:tcPr>
            <w:tcW w:w="274" w:type="dxa"/>
          </w:tcPr>
          <w:p w14:paraId="08C3F809"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610F1708" w14:textId="77777777" w:rsidR="008A250E" w:rsidRPr="002A75CB" w:rsidRDefault="008A250E" w:rsidP="004D293D">
            <w:pPr>
              <w:pStyle w:val="NoSpacing"/>
              <w:jc w:val="center"/>
              <w:rPr>
                <w:sz w:val="20"/>
                <w:szCs w:val="20"/>
              </w:rPr>
            </w:pPr>
          </w:p>
        </w:tc>
        <w:tc>
          <w:tcPr>
            <w:tcW w:w="274" w:type="dxa"/>
          </w:tcPr>
          <w:p w14:paraId="1AF37CBA"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0A04B7DA" w14:textId="77777777" w:rsidR="008A250E" w:rsidRPr="002A75CB" w:rsidRDefault="008A250E" w:rsidP="004D293D">
            <w:pPr>
              <w:pStyle w:val="NoSpacing"/>
              <w:jc w:val="center"/>
              <w:rPr>
                <w:sz w:val="20"/>
                <w:szCs w:val="20"/>
              </w:rPr>
            </w:pPr>
          </w:p>
        </w:tc>
        <w:tc>
          <w:tcPr>
            <w:tcW w:w="274" w:type="dxa"/>
          </w:tcPr>
          <w:p w14:paraId="720DD639"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17E0331C" w14:textId="77777777" w:rsidR="008A250E" w:rsidRPr="002A75CB" w:rsidRDefault="008A250E" w:rsidP="004D293D">
            <w:pPr>
              <w:pStyle w:val="NoSpacing"/>
              <w:jc w:val="center"/>
              <w:rPr>
                <w:sz w:val="20"/>
                <w:szCs w:val="20"/>
              </w:rPr>
            </w:pPr>
          </w:p>
        </w:tc>
      </w:tr>
      <w:tr w:rsidR="00652A34" w:rsidRPr="002A75CB" w14:paraId="19704EC3" w14:textId="77777777" w:rsidTr="00FB609F">
        <w:tc>
          <w:tcPr>
            <w:tcW w:w="1020" w:type="dxa"/>
            <w:tcBorders>
              <w:left w:val="single" w:sz="18" w:space="0" w:color="auto"/>
              <w:right w:val="single" w:sz="18" w:space="0" w:color="auto"/>
            </w:tcBorders>
          </w:tcPr>
          <w:p w14:paraId="438E72A2" w14:textId="1E5FCEE6" w:rsidR="008A250E" w:rsidRPr="002A75CB" w:rsidRDefault="004D293D" w:rsidP="00BE125B">
            <w:pPr>
              <w:pStyle w:val="NoSpacing"/>
              <w:jc w:val="center"/>
              <w:rPr>
                <w:sz w:val="20"/>
                <w:szCs w:val="20"/>
              </w:rPr>
            </w:pPr>
            <w:r w:rsidRPr="002A75CB">
              <w:rPr>
                <w:sz w:val="20"/>
                <w:szCs w:val="20"/>
              </w:rPr>
              <w:t>6</w:t>
            </w:r>
          </w:p>
        </w:tc>
        <w:tc>
          <w:tcPr>
            <w:tcW w:w="180" w:type="dxa"/>
            <w:tcBorders>
              <w:left w:val="single" w:sz="18" w:space="0" w:color="auto"/>
            </w:tcBorders>
            <w:shd w:val="clear" w:color="auto" w:fill="D0CECE" w:themeFill="background2" w:themeFillShade="E6"/>
          </w:tcPr>
          <w:p w14:paraId="4AD08525" w14:textId="5F585D1D" w:rsidR="008A250E" w:rsidRPr="002A75CB" w:rsidRDefault="00BE125B" w:rsidP="004D293D">
            <w:pPr>
              <w:pStyle w:val="NoSpacing"/>
              <w:jc w:val="center"/>
              <w:rPr>
                <w:sz w:val="20"/>
                <w:szCs w:val="20"/>
              </w:rPr>
            </w:pPr>
            <w:r w:rsidRPr="002A75CB">
              <w:rPr>
                <w:sz w:val="20"/>
                <w:szCs w:val="20"/>
              </w:rPr>
              <w:t>*</w:t>
            </w:r>
          </w:p>
        </w:tc>
        <w:tc>
          <w:tcPr>
            <w:tcW w:w="273" w:type="dxa"/>
          </w:tcPr>
          <w:p w14:paraId="3C90C38B" w14:textId="5BF90AE2" w:rsidR="008A250E" w:rsidRPr="002A75CB" w:rsidRDefault="00BE125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18AA82F1" w14:textId="77777777" w:rsidR="008A250E" w:rsidRPr="002A75CB" w:rsidRDefault="008A250E" w:rsidP="004D293D">
            <w:pPr>
              <w:pStyle w:val="NoSpacing"/>
              <w:jc w:val="center"/>
              <w:rPr>
                <w:sz w:val="20"/>
                <w:szCs w:val="20"/>
              </w:rPr>
            </w:pPr>
          </w:p>
        </w:tc>
        <w:tc>
          <w:tcPr>
            <w:tcW w:w="273" w:type="dxa"/>
          </w:tcPr>
          <w:p w14:paraId="606E0A0D" w14:textId="7C2368C6" w:rsidR="008A250E" w:rsidRPr="002A75CB" w:rsidRDefault="00BE125B"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78847EE5" w14:textId="77777777" w:rsidR="008A250E" w:rsidRPr="002A75CB" w:rsidRDefault="008A250E" w:rsidP="004D293D">
            <w:pPr>
              <w:pStyle w:val="NoSpacing"/>
              <w:jc w:val="center"/>
              <w:rPr>
                <w:sz w:val="20"/>
                <w:szCs w:val="20"/>
              </w:rPr>
            </w:pPr>
          </w:p>
        </w:tc>
        <w:tc>
          <w:tcPr>
            <w:tcW w:w="273" w:type="dxa"/>
          </w:tcPr>
          <w:p w14:paraId="0E04FFCB"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70D5D819" w14:textId="77777777" w:rsidR="008A250E" w:rsidRPr="002A75CB" w:rsidRDefault="008A250E" w:rsidP="004D293D">
            <w:pPr>
              <w:pStyle w:val="NoSpacing"/>
              <w:jc w:val="center"/>
              <w:rPr>
                <w:sz w:val="20"/>
                <w:szCs w:val="20"/>
              </w:rPr>
            </w:pPr>
          </w:p>
        </w:tc>
        <w:tc>
          <w:tcPr>
            <w:tcW w:w="273" w:type="dxa"/>
          </w:tcPr>
          <w:p w14:paraId="56D0309D" w14:textId="75776A9D" w:rsidR="008A250E" w:rsidRPr="002A75CB" w:rsidRDefault="00BE125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0BE5E8DB" w14:textId="0141FE74" w:rsidR="008A250E" w:rsidRPr="002A75CB" w:rsidRDefault="00BE125B" w:rsidP="004D293D">
            <w:pPr>
              <w:pStyle w:val="NoSpacing"/>
              <w:jc w:val="center"/>
              <w:rPr>
                <w:sz w:val="20"/>
                <w:szCs w:val="20"/>
              </w:rPr>
            </w:pPr>
            <w:r w:rsidRPr="002A75CB">
              <w:rPr>
                <w:sz w:val="20"/>
                <w:szCs w:val="20"/>
              </w:rPr>
              <w:t>*</w:t>
            </w:r>
          </w:p>
        </w:tc>
        <w:tc>
          <w:tcPr>
            <w:tcW w:w="273" w:type="dxa"/>
          </w:tcPr>
          <w:p w14:paraId="0E22C9AA"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679F49C2" w14:textId="77777777" w:rsidR="008A250E" w:rsidRPr="002A75CB" w:rsidRDefault="008A250E" w:rsidP="004D293D">
            <w:pPr>
              <w:pStyle w:val="NoSpacing"/>
              <w:jc w:val="center"/>
              <w:rPr>
                <w:sz w:val="20"/>
                <w:szCs w:val="20"/>
              </w:rPr>
            </w:pPr>
          </w:p>
        </w:tc>
        <w:tc>
          <w:tcPr>
            <w:tcW w:w="274" w:type="dxa"/>
          </w:tcPr>
          <w:p w14:paraId="64DD90DC"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230B2BA7" w14:textId="5BCB4D87" w:rsidR="008A250E" w:rsidRPr="002A75CB" w:rsidRDefault="00BE125B" w:rsidP="004D293D">
            <w:pPr>
              <w:pStyle w:val="NoSpacing"/>
              <w:jc w:val="center"/>
              <w:rPr>
                <w:sz w:val="20"/>
                <w:szCs w:val="20"/>
              </w:rPr>
            </w:pPr>
            <w:r w:rsidRPr="002A75CB">
              <w:rPr>
                <w:sz w:val="20"/>
                <w:szCs w:val="20"/>
              </w:rPr>
              <w:t>*</w:t>
            </w:r>
          </w:p>
        </w:tc>
        <w:tc>
          <w:tcPr>
            <w:tcW w:w="274" w:type="dxa"/>
          </w:tcPr>
          <w:p w14:paraId="7E967670"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6D4A9F8B" w14:textId="77777777" w:rsidR="008A250E" w:rsidRPr="002A75CB" w:rsidRDefault="008A250E" w:rsidP="004D293D">
            <w:pPr>
              <w:pStyle w:val="NoSpacing"/>
              <w:jc w:val="center"/>
              <w:rPr>
                <w:sz w:val="20"/>
                <w:szCs w:val="20"/>
              </w:rPr>
            </w:pPr>
          </w:p>
        </w:tc>
        <w:tc>
          <w:tcPr>
            <w:tcW w:w="274" w:type="dxa"/>
          </w:tcPr>
          <w:p w14:paraId="62D7973F"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3D2408E" w14:textId="77777777" w:rsidR="008A250E" w:rsidRPr="002A75CB" w:rsidRDefault="008A250E" w:rsidP="004D293D">
            <w:pPr>
              <w:pStyle w:val="NoSpacing"/>
              <w:jc w:val="center"/>
              <w:rPr>
                <w:sz w:val="20"/>
                <w:szCs w:val="20"/>
              </w:rPr>
            </w:pPr>
          </w:p>
        </w:tc>
        <w:tc>
          <w:tcPr>
            <w:tcW w:w="274" w:type="dxa"/>
            <w:tcBorders>
              <w:left w:val="single" w:sz="18" w:space="0" w:color="auto"/>
            </w:tcBorders>
          </w:tcPr>
          <w:p w14:paraId="340333F2"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79EC92C4" w14:textId="77777777" w:rsidR="008A250E" w:rsidRPr="002A75CB" w:rsidRDefault="008A250E" w:rsidP="004D293D">
            <w:pPr>
              <w:pStyle w:val="NoSpacing"/>
              <w:jc w:val="center"/>
              <w:rPr>
                <w:sz w:val="20"/>
                <w:szCs w:val="20"/>
              </w:rPr>
            </w:pPr>
          </w:p>
        </w:tc>
        <w:tc>
          <w:tcPr>
            <w:tcW w:w="274" w:type="dxa"/>
          </w:tcPr>
          <w:p w14:paraId="03C770D4" w14:textId="216A2663" w:rsidR="008A250E" w:rsidRPr="002A75CB" w:rsidRDefault="00BE125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15401FCD" w14:textId="77777777" w:rsidR="008A250E" w:rsidRPr="002A75CB" w:rsidRDefault="008A250E" w:rsidP="004D293D">
            <w:pPr>
              <w:pStyle w:val="NoSpacing"/>
              <w:jc w:val="center"/>
              <w:rPr>
                <w:sz w:val="20"/>
                <w:szCs w:val="20"/>
              </w:rPr>
            </w:pPr>
          </w:p>
        </w:tc>
        <w:tc>
          <w:tcPr>
            <w:tcW w:w="274" w:type="dxa"/>
          </w:tcPr>
          <w:p w14:paraId="5810CA72"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1733627D" w14:textId="52A0AF7C" w:rsidR="008A250E" w:rsidRPr="002A75CB" w:rsidRDefault="00A27A6D" w:rsidP="004D293D">
            <w:pPr>
              <w:pStyle w:val="NoSpacing"/>
              <w:jc w:val="center"/>
              <w:rPr>
                <w:sz w:val="20"/>
                <w:szCs w:val="20"/>
              </w:rPr>
            </w:pPr>
            <w:r w:rsidRPr="002A75CB">
              <w:rPr>
                <w:sz w:val="20"/>
                <w:szCs w:val="20"/>
              </w:rPr>
              <w:t>*</w:t>
            </w:r>
          </w:p>
        </w:tc>
        <w:tc>
          <w:tcPr>
            <w:tcW w:w="274" w:type="dxa"/>
          </w:tcPr>
          <w:p w14:paraId="29561E8B"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67DE78C2" w14:textId="01A05BC9" w:rsidR="008A250E" w:rsidRPr="002A75CB" w:rsidRDefault="00BE125B" w:rsidP="004D293D">
            <w:pPr>
              <w:pStyle w:val="NoSpacing"/>
              <w:jc w:val="center"/>
              <w:rPr>
                <w:sz w:val="20"/>
                <w:szCs w:val="20"/>
              </w:rPr>
            </w:pPr>
            <w:r w:rsidRPr="002A75CB">
              <w:rPr>
                <w:sz w:val="20"/>
                <w:szCs w:val="20"/>
              </w:rPr>
              <w:t>*</w:t>
            </w:r>
          </w:p>
        </w:tc>
        <w:tc>
          <w:tcPr>
            <w:tcW w:w="274" w:type="dxa"/>
          </w:tcPr>
          <w:p w14:paraId="5CCBA881"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0C0C4AA3" w14:textId="77777777" w:rsidR="008A250E" w:rsidRPr="002A75CB" w:rsidRDefault="008A250E" w:rsidP="004D293D">
            <w:pPr>
              <w:pStyle w:val="NoSpacing"/>
              <w:jc w:val="center"/>
              <w:rPr>
                <w:sz w:val="20"/>
                <w:szCs w:val="20"/>
              </w:rPr>
            </w:pPr>
          </w:p>
        </w:tc>
        <w:tc>
          <w:tcPr>
            <w:tcW w:w="274" w:type="dxa"/>
          </w:tcPr>
          <w:p w14:paraId="4E9806A9"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39446B1E" w14:textId="77777777" w:rsidR="008A250E" w:rsidRPr="002A75CB" w:rsidRDefault="008A250E" w:rsidP="004D293D">
            <w:pPr>
              <w:pStyle w:val="NoSpacing"/>
              <w:jc w:val="center"/>
              <w:rPr>
                <w:sz w:val="20"/>
                <w:szCs w:val="20"/>
              </w:rPr>
            </w:pPr>
          </w:p>
        </w:tc>
        <w:tc>
          <w:tcPr>
            <w:tcW w:w="274" w:type="dxa"/>
          </w:tcPr>
          <w:p w14:paraId="10CE430E"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3EF2BCE" w14:textId="77777777" w:rsidR="008A250E" w:rsidRPr="002A75CB" w:rsidRDefault="008A250E" w:rsidP="004D293D">
            <w:pPr>
              <w:pStyle w:val="NoSpacing"/>
              <w:jc w:val="center"/>
              <w:rPr>
                <w:sz w:val="20"/>
                <w:szCs w:val="20"/>
              </w:rPr>
            </w:pPr>
          </w:p>
        </w:tc>
      </w:tr>
      <w:tr w:rsidR="00652A34" w:rsidRPr="002A75CB" w14:paraId="762080C0" w14:textId="77777777" w:rsidTr="00FB609F">
        <w:tc>
          <w:tcPr>
            <w:tcW w:w="1020" w:type="dxa"/>
            <w:tcBorders>
              <w:left w:val="single" w:sz="18" w:space="0" w:color="auto"/>
              <w:right w:val="single" w:sz="18" w:space="0" w:color="auto"/>
            </w:tcBorders>
          </w:tcPr>
          <w:p w14:paraId="048A48EA" w14:textId="5C9115B6" w:rsidR="008A250E" w:rsidRPr="002A75CB" w:rsidRDefault="004D293D" w:rsidP="00BE125B">
            <w:pPr>
              <w:pStyle w:val="NoSpacing"/>
              <w:jc w:val="center"/>
              <w:rPr>
                <w:sz w:val="20"/>
                <w:szCs w:val="20"/>
              </w:rPr>
            </w:pPr>
            <w:r w:rsidRPr="002A75CB">
              <w:rPr>
                <w:sz w:val="20"/>
                <w:szCs w:val="20"/>
              </w:rPr>
              <w:t>7</w:t>
            </w:r>
          </w:p>
        </w:tc>
        <w:tc>
          <w:tcPr>
            <w:tcW w:w="180" w:type="dxa"/>
            <w:tcBorders>
              <w:left w:val="single" w:sz="18" w:space="0" w:color="auto"/>
            </w:tcBorders>
            <w:shd w:val="clear" w:color="auto" w:fill="D0CECE" w:themeFill="background2" w:themeFillShade="E6"/>
          </w:tcPr>
          <w:p w14:paraId="481BE3B7" w14:textId="77777777" w:rsidR="008A250E" w:rsidRPr="002A75CB" w:rsidRDefault="008A250E" w:rsidP="004D293D">
            <w:pPr>
              <w:pStyle w:val="NoSpacing"/>
              <w:jc w:val="center"/>
              <w:rPr>
                <w:sz w:val="20"/>
                <w:szCs w:val="20"/>
              </w:rPr>
            </w:pPr>
          </w:p>
        </w:tc>
        <w:tc>
          <w:tcPr>
            <w:tcW w:w="273" w:type="dxa"/>
          </w:tcPr>
          <w:p w14:paraId="70FBD1D9"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07AE6108" w14:textId="77777777" w:rsidR="008A250E" w:rsidRPr="002A75CB" w:rsidRDefault="008A250E" w:rsidP="004D293D">
            <w:pPr>
              <w:pStyle w:val="NoSpacing"/>
              <w:jc w:val="center"/>
              <w:rPr>
                <w:sz w:val="20"/>
                <w:szCs w:val="20"/>
              </w:rPr>
            </w:pPr>
          </w:p>
        </w:tc>
        <w:tc>
          <w:tcPr>
            <w:tcW w:w="273" w:type="dxa"/>
          </w:tcPr>
          <w:p w14:paraId="47CD124C" w14:textId="6F649612" w:rsidR="008A250E" w:rsidRPr="002A75CB" w:rsidRDefault="001A2ECB"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2143D5C3" w14:textId="77777777" w:rsidR="008A250E" w:rsidRPr="002A75CB" w:rsidRDefault="008A250E" w:rsidP="004D293D">
            <w:pPr>
              <w:pStyle w:val="NoSpacing"/>
              <w:jc w:val="center"/>
              <w:rPr>
                <w:sz w:val="20"/>
                <w:szCs w:val="20"/>
              </w:rPr>
            </w:pPr>
          </w:p>
        </w:tc>
        <w:tc>
          <w:tcPr>
            <w:tcW w:w="273" w:type="dxa"/>
          </w:tcPr>
          <w:p w14:paraId="426C5FC0" w14:textId="77777777" w:rsidR="008A250E" w:rsidRPr="002A75CB" w:rsidRDefault="008A250E" w:rsidP="004D293D">
            <w:pPr>
              <w:pStyle w:val="NoSpacing"/>
              <w:jc w:val="center"/>
              <w:rPr>
                <w:sz w:val="20"/>
                <w:szCs w:val="20"/>
              </w:rPr>
            </w:pPr>
          </w:p>
        </w:tc>
        <w:tc>
          <w:tcPr>
            <w:tcW w:w="273" w:type="dxa"/>
            <w:shd w:val="clear" w:color="auto" w:fill="D0CECE" w:themeFill="background2" w:themeFillShade="E6"/>
          </w:tcPr>
          <w:p w14:paraId="52A20E48" w14:textId="77777777" w:rsidR="008A250E" w:rsidRPr="002A75CB" w:rsidRDefault="008A250E" w:rsidP="004D293D">
            <w:pPr>
              <w:pStyle w:val="NoSpacing"/>
              <w:jc w:val="center"/>
              <w:rPr>
                <w:sz w:val="20"/>
                <w:szCs w:val="20"/>
              </w:rPr>
            </w:pPr>
          </w:p>
        </w:tc>
        <w:tc>
          <w:tcPr>
            <w:tcW w:w="273" w:type="dxa"/>
          </w:tcPr>
          <w:p w14:paraId="2E0ACF93" w14:textId="00DE261B" w:rsidR="008A250E"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FCA180F" w14:textId="77777777" w:rsidR="008A250E" w:rsidRPr="002A75CB" w:rsidRDefault="008A250E" w:rsidP="004D293D">
            <w:pPr>
              <w:pStyle w:val="NoSpacing"/>
              <w:jc w:val="center"/>
              <w:rPr>
                <w:sz w:val="20"/>
                <w:szCs w:val="20"/>
              </w:rPr>
            </w:pPr>
          </w:p>
        </w:tc>
        <w:tc>
          <w:tcPr>
            <w:tcW w:w="273" w:type="dxa"/>
          </w:tcPr>
          <w:p w14:paraId="3709F99A" w14:textId="65688D22" w:rsidR="008A250E"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14B9500E" w14:textId="77777777" w:rsidR="008A250E" w:rsidRPr="002A75CB" w:rsidRDefault="008A250E" w:rsidP="004D293D">
            <w:pPr>
              <w:pStyle w:val="NoSpacing"/>
              <w:jc w:val="center"/>
              <w:rPr>
                <w:sz w:val="20"/>
                <w:szCs w:val="20"/>
              </w:rPr>
            </w:pPr>
          </w:p>
        </w:tc>
        <w:tc>
          <w:tcPr>
            <w:tcW w:w="274" w:type="dxa"/>
          </w:tcPr>
          <w:p w14:paraId="2440EB06"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69851906" w14:textId="7FEDCC97" w:rsidR="008A250E" w:rsidRPr="002A75CB" w:rsidRDefault="00BE125B" w:rsidP="004D293D">
            <w:pPr>
              <w:pStyle w:val="NoSpacing"/>
              <w:jc w:val="center"/>
              <w:rPr>
                <w:sz w:val="20"/>
                <w:szCs w:val="20"/>
              </w:rPr>
            </w:pPr>
            <w:r w:rsidRPr="002A75CB">
              <w:rPr>
                <w:sz w:val="20"/>
                <w:szCs w:val="20"/>
              </w:rPr>
              <w:t>*</w:t>
            </w:r>
          </w:p>
        </w:tc>
        <w:tc>
          <w:tcPr>
            <w:tcW w:w="274" w:type="dxa"/>
          </w:tcPr>
          <w:p w14:paraId="321DDED6"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3EFA818C" w14:textId="77777777" w:rsidR="008A250E" w:rsidRPr="002A75CB" w:rsidRDefault="008A250E" w:rsidP="004D293D">
            <w:pPr>
              <w:pStyle w:val="NoSpacing"/>
              <w:jc w:val="center"/>
              <w:rPr>
                <w:sz w:val="20"/>
                <w:szCs w:val="20"/>
              </w:rPr>
            </w:pPr>
          </w:p>
        </w:tc>
        <w:tc>
          <w:tcPr>
            <w:tcW w:w="274" w:type="dxa"/>
          </w:tcPr>
          <w:p w14:paraId="2B48AE7A" w14:textId="76FB3B73" w:rsidR="008A250E" w:rsidRPr="002A75CB" w:rsidRDefault="001A2ECB" w:rsidP="004D293D">
            <w:pPr>
              <w:pStyle w:val="NoSpacing"/>
              <w:jc w:val="center"/>
              <w:rPr>
                <w:sz w:val="20"/>
                <w:szCs w:val="20"/>
              </w:rPr>
            </w:pPr>
            <w:r w:rsidRPr="002A75CB">
              <w:rPr>
                <w:sz w:val="20"/>
                <w:szCs w:val="20"/>
              </w:rPr>
              <w:t>*</w:t>
            </w:r>
          </w:p>
        </w:tc>
        <w:tc>
          <w:tcPr>
            <w:tcW w:w="274" w:type="dxa"/>
            <w:tcBorders>
              <w:right w:val="single" w:sz="18" w:space="0" w:color="auto"/>
            </w:tcBorders>
            <w:shd w:val="clear" w:color="auto" w:fill="D0CECE" w:themeFill="background2" w:themeFillShade="E6"/>
          </w:tcPr>
          <w:p w14:paraId="1E5A5743" w14:textId="77777777" w:rsidR="008A250E" w:rsidRPr="002A75CB" w:rsidRDefault="008A250E" w:rsidP="004D293D">
            <w:pPr>
              <w:pStyle w:val="NoSpacing"/>
              <w:jc w:val="center"/>
              <w:rPr>
                <w:sz w:val="20"/>
                <w:szCs w:val="20"/>
              </w:rPr>
            </w:pPr>
          </w:p>
        </w:tc>
        <w:tc>
          <w:tcPr>
            <w:tcW w:w="274" w:type="dxa"/>
            <w:tcBorders>
              <w:left w:val="single" w:sz="18" w:space="0" w:color="auto"/>
            </w:tcBorders>
          </w:tcPr>
          <w:p w14:paraId="0AD2701F"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46241361" w14:textId="77777777" w:rsidR="008A250E" w:rsidRPr="002A75CB" w:rsidRDefault="008A250E" w:rsidP="004D293D">
            <w:pPr>
              <w:pStyle w:val="NoSpacing"/>
              <w:jc w:val="center"/>
              <w:rPr>
                <w:sz w:val="20"/>
                <w:szCs w:val="20"/>
              </w:rPr>
            </w:pPr>
          </w:p>
        </w:tc>
        <w:tc>
          <w:tcPr>
            <w:tcW w:w="274" w:type="dxa"/>
          </w:tcPr>
          <w:p w14:paraId="710839F7"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63A4AEBE" w14:textId="77777777" w:rsidR="008A250E" w:rsidRPr="002A75CB" w:rsidRDefault="008A250E" w:rsidP="004D293D">
            <w:pPr>
              <w:pStyle w:val="NoSpacing"/>
              <w:jc w:val="center"/>
              <w:rPr>
                <w:sz w:val="20"/>
                <w:szCs w:val="20"/>
              </w:rPr>
            </w:pPr>
          </w:p>
        </w:tc>
        <w:tc>
          <w:tcPr>
            <w:tcW w:w="274" w:type="dxa"/>
          </w:tcPr>
          <w:p w14:paraId="3FD08C29"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3E9DD244" w14:textId="77777777" w:rsidR="008A250E" w:rsidRPr="002A75CB" w:rsidRDefault="008A250E" w:rsidP="004D293D">
            <w:pPr>
              <w:pStyle w:val="NoSpacing"/>
              <w:jc w:val="center"/>
              <w:rPr>
                <w:sz w:val="20"/>
                <w:szCs w:val="20"/>
              </w:rPr>
            </w:pPr>
          </w:p>
        </w:tc>
        <w:tc>
          <w:tcPr>
            <w:tcW w:w="274" w:type="dxa"/>
          </w:tcPr>
          <w:p w14:paraId="47985E95" w14:textId="51CAE29E" w:rsidR="008A250E"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3B7158D7" w14:textId="77777777" w:rsidR="008A250E" w:rsidRPr="002A75CB" w:rsidRDefault="008A250E" w:rsidP="004D293D">
            <w:pPr>
              <w:pStyle w:val="NoSpacing"/>
              <w:jc w:val="center"/>
              <w:rPr>
                <w:sz w:val="20"/>
                <w:szCs w:val="20"/>
              </w:rPr>
            </w:pPr>
          </w:p>
        </w:tc>
        <w:tc>
          <w:tcPr>
            <w:tcW w:w="274" w:type="dxa"/>
          </w:tcPr>
          <w:p w14:paraId="0669FA5D"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2AB6757D" w14:textId="77777777" w:rsidR="008A250E" w:rsidRPr="002A75CB" w:rsidRDefault="008A250E" w:rsidP="004D293D">
            <w:pPr>
              <w:pStyle w:val="NoSpacing"/>
              <w:jc w:val="center"/>
              <w:rPr>
                <w:sz w:val="20"/>
                <w:szCs w:val="20"/>
              </w:rPr>
            </w:pPr>
          </w:p>
        </w:tc>
        <w:tc>
          <w:tcPr>
            <w:tcW w:w="274" w:type="dxa"/>
          </w:tcPr>
          <w:p w14:paraId="34C5FCA0" w14:textId="77777777" w:rsidR="008A250E" w:rsidRPr="002A75CB" w:rsidRDefault="008A250E" w:rsidP="004D293D">
            <w:pPr>
              <w:pStyle w:val="NoSpacing"/>
              <w:jc w:val="center"/>
              <w:rPr>
                <w:sz w:val="20"/>
                <w:szCs w:val="20"/>
              </w:rPr>
            </w:pPr>
          </w:p>
        </w:tc>
        <w:tc>
          <w:tcPr>
            <w:tcW w:w="274" w:type="dxa"/>
            <w:shd w:val="clear" w:color="auto" w:fill="D0CECE" w:themeFill="background2" w:themeFillShade="E6"/>
          </w:tcPr>
          <w:p w14:paraId="2A795327" w14:textId="77777777" w:rsidR="008A250E" w:rsidRPr="002A75CB" w:rsidRDefault="008A250E" w:rsidP="004D293D">
            <w:pPr>
              <w:pStyle w:val="NoSpacing"/>
              <w:jc w:val="center"/>
              <w:rPr>
                <w:sz w:val="20"/>
                <w:szCs w:val="20"/>
              </w:rPr>
            </w:pPr>
          </w:p>
        </w:tc>
        <w:tc>
          <w:tcPr>
            <w:tcW w:w="274" w:type="dxa"/>
          </w:tcPr>
          <w:p w14:paraId="0B77CE85" w14:textId="77777777" w:rsidR="008A250E" w:rsidRPr="002A75CB" w:rsidRDefault="008A250E"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E3A8582" w14:textId="77777777" w:rsidR="008A250E" w:rsidRPr="002A75CB" w:rsidRDefault="008A250E" w:rsidP="004D293D">
            <w:pPr>
              <w:pStyle w:val="NoSpacing"/>
              <w:jc w:val="center"/>
              <w:rPr>
                <w:sz w:val="20"/>
                <w:szCs w:val="20"/>
              </w:rPr>
            </w:pPr>
          </w:p>
        </w:tc>
      </w:tr>
      <w:tr w:rsidR="00652A34" w:rsidRPr="002A75CB" w14:paraId="0810E59C" w14:textId="77777777" w:rsidTr="00FB609F">
        <w:tc>
          <w:tcPr>
            <w:tcW w:w="1020" w:type="dxa"/>
            <w:tcBorders>
              <w:left w:val="single" w:sz="18" w:space="0" w:color="auto"/>
              <w:right w:val="single" w:sz="18" w:space="0" w:color="auto"/>
            </w:tcBorders>
          </w:tcPr>
          <w:p w14:paraId="50ECAE5B" w14:textId="44FABDE2" w:rsidR="004D293D" w:rsidRPr="002A75CB" w:rsidRDefault="004D293D" w:rsidP="00BE125B">
            <w:pPr>
              <w:pStyle w:val="NoSpacing"/>
              <w:jc w:val="center"/>
              <w:rPr>
                <w:sz w:val="20"/>
                <w:szCs w:val="20"/>
              </w:rPr>
            </w:pPr>
            <w:r w:rsidRPr="002A75CB">
              <w:rPr>
                <w:sz w:val="20"/>
                <w:szCs w:val="20"/>
              </w:rPr>
              <w:t>8</w:t>
            </w:r>
          </w:p>
        </w:tc>
        <w:tc>
          <w:tcPr>
            <w:tcW w:w="180" w:type="dxa"/>
            <w:tcBorders>
              <w:left w:val="single" w:sz="18" w:space="0" w:color="auto"/>
            </w:tcBorders>
            <w:shd w:val="clear" w:color="auto" w:fill="D0CECE" w:themeFill="background2" w:themeFillShade="E6"/>
          </w:tcPr>
          <w:p w14:paraId="22E9ABC8" w14:textId="17BF27CE" w:rsidR="004D293D" w:rsidRPr="002A75CB" w:rsidRDefault="001A2ECB" w:rsidP="004D293D">
            <w:pPr>
              <w:pStyle w:val="NoSpacing"/>
              <w:jc w:val="center"/>
              <w:rPr>
                <w:sz w:val="20"/>
                <w:szCs w:val="20"/>
              </w:rPr>
            </w:pPr>
            <w:r w:rsidRPr="002A75CB">
              <w:rPr>
                <w:sz w:val="20"/>
                <w:szCs w:val="20"/>
              </w:rPr>
              <w:t>*</w:t>
            </w:r>
          </w:p>
        </w:tc>
        <w:tc>
          <w:tcPr>
            <w:tcW w:w="273" w:type="dxa"/>
          </w:tcPr>
          <w:p w14:paraId="796FDF82" w14:textId="1B66CABA"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53DE85D9" w14:textId="77777777" w:rsidR="004D293D" w:rsidRPr="002A75CB" w:rsidRDefault="004D293D" w:rsidP="004D293D">
            <w:pPr>
              <w:pStyle w:val="NoSpacing"/>
              <w:jc w:val="center"/>
              <w:rPr>
                <w:sz w:val="20"/>
                <w:szCs w:val="20"/>
              </w:rPr>
            </w:pPr>
          </w:p>
        </w:tc>
        <w:tc>
          <w:tcPr>
            <w:tcW w:w="273" w:type="dxa"/>
          </w:tcPr>
          <w:p w14:paraId="1AC1A6FB" w14:textId="517C0096" w:rsidR="004D293D" w:rsidRPr="002A75CB" w:rsidRDefault="001A2ECB"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122FBA29" w14:textId="77777777" w:rsidR="004D293D" w:rsidRPr="002A75CB" w:rsidRDefault="004D293D" w:rsidP="004D293D">
            <w:pPr>
              <w:pStyle w:val="NoSpacing"/>
              <w:jc w:val="center"/>
              <w:rPr>
                <w:sz w:val="20"/>
                <w:szCs w:val="20"/>
              </w:rPr>
            </w:pPr>
          </w:p>
        </w:tc>
        <w:tc>
          <w:tcPr>
            <w:tcW w:w="273" w:type="dxa"/>
          </w:tcPr>
          <w:p w14:paraId="4C057B9A"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963B271" w14:textId="1D2F4B1E" w:rsidR="004D293D" w:rsidRPr="002A75CB" w:rsidRDefault="001A2ECB" w:rsidP="004D293D">
            <w:pPr>
              <w:pStyle w:val="NoSpacing"/>
              <w:jc w:val="center"/>
              <w:rPr>
                <w:sz w:val="20"/>
                <w:szCs w:val="20"/>
              </w:rPr>
            </w:pPr>
            <w:r w:rsidRPr="002A75CB">
              <w:rPr>
                <w:sz w:val="20"/>
                <w:szCs w:val="20"/>
              </w:rPr>
              <w:t>*</w:t>
            </w:r>
          </w:p>
        </w:tc>
        <w:tc>
          <w:tcPr>
            <w:tcW w:w="273" w:type="dxa"/>
          </w:tcPr>
          <w:p w14:paraId="50C15751" w14:textId="3A618275"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243F9618" w14:textId="49D6A40F" w:rsidR="004D293D" w:rsidRPr="002A75CB" w:rsidRDefault="001A2ECB" w:rsidP="004D293D">
            <w:pPr>
              <w:pStyle w:val="NoSpacing"/>
              <w:jc w:val="center"/>
              <w:rPr>
                <w:sz w:val="20"/>
                <w:szCs w:val="20"/>
              </w:rPr>
            </w:pPr>
            <w:r w:rsidRPr="002A75CB">
              <w:rPr>
                <w:sz w:val="20"/>
                <w:szCs w:val="20"/>
              </w:rPr>
              <w:t>*</w:t>
            </w:r>
          </w:p>
        </w:tc>
        <w:tc>
          <w:tcPr>
            <w:tcW w:w="273" w:type="dxa"/>
          </w:tcPr>
          <w:p w14:paraId="366DDE20"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2FEF4F70" w14:textId="77777777" w:rsidR="004D293D" w:rsidRPr="002A75CB" w:rsidRDefault="004D293D" w:rsidP="004D293D">
            <w:pPr>
              <w:pStyle w:val="NoSpacing"/>
              <w:jc w:val="center"/>
              <w:rPr>
                <w:sz w:val="20"/>
                <w:szCs w:val="20"/>
              </w:rPr>
            </w:pPr>
          </w:p>
        </w:tc>
        <w:tc>
          <w:tcPr>
            <w:tcW w:w="274" w:type="dxa"/>
          </w:tcPr>
          <w:p w14:paraId="0AC73F0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8CA9484" w14:textId="4A60C052" w:rsidR="004D293D" w:rsidRPr="002A75CB" w:rsidRDefault="001A2ECB" w:rsidP="004D293D">
            <w:pPr>
              <w:pStyle w:val="NoSpacing"/>
              <w:jc w:val="center"/>
              <w:rPr>
                <w:sz w:val="20"/>
                <w:szCs w:val="20"/>
              </w:rPr>
            </w:pPr>
            <w:r w:rsidRPr="002A75CB">
              <w:rPr>
                <w:sz w:val="20"/>
                <w:szCs w:val="20"/>
              </w:rPr>
              <w:t>*</w:t>
            </w:r>
          </w:p>
        </w:tc>
        <w:tc>
          <w:tcPr>
            <w:tcW w:w="274" w:type="dxa"/>
          </w:tcPr>
          <w:p w14:paraId="2EB047A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BBA6268" w14:textId="77777777" w:rsidR="004D293D" w:rsidRPr="002A75CB" w:rsidRDefault="004D293D" w:rsidP="004D293D">
            <w:pPr>
              <w:pStyle w:val="NoSpacing"/>
              <w:jc w:val="center"/>
              <w:rPr>
                <w:sz w:val="20"/>
                <w:szCs w:val="20"/>
              </w:rPr>
            </w:pPr>
          </w:p>
        </w:tc>
        <w:tc>
          <w:tcPr>
            <w:tcW w:w="274" w:type="dxa"/>
          </w:tcPr>
          <w:p w14:paraId="785E1036"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4BA0DF0D" w14:textId="7CBEE0B4" w:rsidR="004D293D" w:rsidRPr="002A75CB" w:rsidRDefault="001A2ECB" w:rsidP="004D293D">
            <w:pPr>
              <w:pStyle w:val="NoSpacing"/>
              <w:jc w:val="center"/>
              <w:rPr>
                <w:sz w:val="20"/>
                <w:szCs w:val="20"/>
              </w:rPr>
            </w:pPr>
            <w:r w:rsidRPr="002A75CB">
              <w:rPr>
                <w:sz w:val="20"/>
                <w:szCs w:val="20"/>
              </w:rPr>
              <w:t>*</w:t>
            </w:r>
          </w:p>
        </w:tc>
        <w:tc>
          <w:tcPr>
            <w:tcW w:w="274" w:type="dxa"/>
            <w:tcBorders>
              <w:left w:val="single" w:sz="18" w:space="0" w:color="auto"/>
            </w:tcBorders>
          </w:tcPr>
          <w:p w14:paraId="7599E43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BD5F54B" w14:textId="77777777" w:rsidR="004D293D" w:rsidRPr="002A75CB" w:rsidRDefault="004D293D" w:rsidP="004D293D">
            <w:pPr>
              <w:pStyle w:val="NoSpacing"/>
              <w:jc w:val="center"/>
              <w:rPr>
                <w:sz w:val="20"/>
                <w:szCs w:val="20"/>
              </w:rPr>
            </w:pPr>
          </w:p>
        </w:tc>
        <w:tc>
          <w:tcPr>
            <w:tcW w:w="274" w:type="dxa"/>
          </w:tcPr>
          <w:p w14:paraId="4A2FFEE9"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E53011E" w14:textId="77777777" w:rsidR="004D293D" w:rsidRPr="002A75CB" w:rsidRDefault="004D293D" w:rsidP="004D293D">
            <w:pPr>
              <w:pStyle w:val="NoSpacing"/>
              <w:jc w:val="center"/>
              <w:rPr>
                <w:sz w:val="20"/>
                <w:szCs w:val="20"/>
              </w:rPr>
            </w:pPr>
          </w:p>
        </w:tc>
        <w:tc>
          <w:tcPr>
            <w:tcW w:w="274" w:type="dxa"/>
          </w:tcPr>
          <w:p w14:paraId="415EB8E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9E79FE6" w14:textId="77777777" w:rsidR="004D293D" w:rsidRPr="002A75CB" w:rsidRDefault="004D293D" w:rsidP="004D293D">
            <w:pPr>
              <w:pStyle w:val="NoSpacing"/>
              <w:jc w:val="center"/>
              <w:rPr>
                <w:sz w:val="20"/>
                <w:szCs w:val="20"/>
              </w:rPr>
            </w:pPr>
          </w:p>
        </w:tc>
        <w:tc>
          <w:tcPr>
            <w:tcW w:w="274" w:type="dxa"/>
          </w:tcPr>
          <w:p w14:paraId="75EE26A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C4E98CF" w14:textId="77777777" w:rsidR="004D293D" w:rsidRPr="002A75CB" w:rsidRDefault="004D293D" w:rsidP="004D293D">
            <w:pPr>
              <w:pStyle w:val="NoSpacing"/>
              <w:jc w:val="center"/>
              <w:rPr>
                <w:sz w:val="20"/>
                <w:szCs w:val="20"/>
              </w:rPr>
            </w:pPr>
          </w:p>
        </w:tc>
        <w:tc>
          <w:tcPr>
            <w:tcW w:w="274" w:type="dxa"/>
          </w:tcPr>
          <w:p w14:paraId="7E490EA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3C3BACA" w14:textId="77777777" w:rsidR="004D293D" w:rsidRPr="002A75CB" w:rsidRDefault="004D293D" w:rsidP="004D293D">
            <w:pPr>
              <w:pStyle w:val="NoSpacing"/>
              <w:jc w:val="center"/>
              <w:rPr>
                <w:sz w:val="20"/>
                <w:szCs w:val="20"/>
              </w:rPr>
            </w:pPr>
          </w:p>
        </w:tc>
        <w:tc>
          <w:tcPr>
            <w:tcW w:w="274" w:type="dxa"/>
          </w:tcPr>
          <w:p w14:paraId="16E1B22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B7B27D3" w14:textId="77777777" w:rsidR="004D293D" w:rsidRPr="002A75CB" w:rsidRDefault="004D293D" w:rsidP="004D293D">
            <w:pPr>
              <w:pStyle w:val="NoSpacing"/>
              <w:jc w:val="center"/>
              <w:rPr>
                <w:sz w:val="20"/>
                <w:szCs w:val="20"/>
              </w:rPr>
            </w:pPr>
          </w:p>
        </w:tc>
        <w:tc>
          <w:tcPr>
            <w:tcW w:w="274" w:type="dxa"/>
          </w:tcPr>
          <w:p w14:paraId="6EB3BE50"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098FC3A" w14:textId="77777777" w:rsidR="004D293D" w:rsidRPr="002A75CB" w:rsidRDefault="004D293D" w:rsidP="004D293D">
            <w:pPr>
              <w:pStyle w:val="NoSpacing"/>
              <w:jc w:val="center"/>
              <w:rPr>
                <w:sz w:val="20"/>
                <w:szCs w:val="20"/>
              </w:rPr>
            </w:pPr>
          </w:p>
        </w:tc>
      </w:tr>
      <w:tr w:rsidR="00652A34" w:rsidRPr="002A75CB" w14:paraId="709B490D" w14:textId="77777777" w:rsidTr="00FB609F">
        <w:tc>
          <w:tcPr>
            <w:tcW w:w="1020" w:type="dxa"/>
            <w:tcBorders>
              <w:left w:val="single" w:sz="18" w:space="0" w:color="auto"/>
              <w:right w:val="single" w:sz="18" w:space="0" w:color="auto"/>
            </w:tcBorders>
          </w:tcPr>
          <w:p w14:paraId="0B454F6B" w14:textId="62536DFA" w:rsidR="004D293D" w:rsidRPr="002A75CB" w:rsidRDefault="004D293D" w:rsidP="00BE125B">
            <w:pPr>
              <w:pStyle w:val="NoSpacing"/>
              <w:jc w:val="center"/>
              <w:rPr>
                <w:sz w:val="20"/>
                <w:szCs w:val="20"/>
              </w:rPr>
            </w:pPr>
            <w:r w:rsidRPr="002A75CB">
              <w:rPr>
                <w:sz w:val="20"/>
                <w:szCs w:val="20"/>
              </w:rPr>
              <w:t>9</w:t>
            </w:r>
          </w:p>
        </w:tc>
        <w:tc>
          <w:tcPr>
            <w:tcW w:w="180" w:type="dxa"/>
            <w:tcBorders>
              <w:left w:val="single" w:sz="18" w:space="0" w:color="auto"/>
            </w:tcBorders>
            <w:shd w:val="clear" w:color="auto" w:fill="D0CECE" w:themeFill="background2" w:themeFillShade="E6"/>
          </w:tcPr>
          <w:p w14:paraId="7D046E42" w14:textId="77777777" w:rsidR="004D293D" w:rsidRPr="002A75CB" w:rsidRDefault="004D293D" w:rsidP="004D293D">
            <w:pPr>
              <w:pStyle w:val="NoSpacing"/>
              <w:jc w:val="center"/>
              <w:rPr>
                <w:sz w:val="20"/>
                <w:szCs w:val="20"/>
              </w:rPr>
            </w:pPr>
          </w:p>
        </w:tc>
        <w:tc>
          <w:tcPr>
            <w:tcW w:w="273" w:type="dxa"/>
          </w:tcPr>
          <w:p w14:paraId="2E06CCE1"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55EEAF60" w14:textId="77777777" w:rsidR="004D293D" w:rsidRPr="002A75CB" w:rsidRDefault="004D293D" w:rsidP="004D293D">
            <w:pPr>
              <w:pStyle w:val="NoSpacing"/>
              <w:jc w:val="center"/>
              <w:rPr>
                <w:sz w:val="20"/>
                <w:szCs w:val="20"/>
              </w:rPr>
            </w:pPr>
          </w:p>
        </w:tc>
        <w:tc>
          <w:tcPr>
            <w:tcW w:w="273" w:type="dxa"/>
          </w:tcPr>
          <w:p w14:paraId="40CAD555"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40670774" w14:textId="77777777" w:rsidR="004D293D" w:rsidRPr="002A75CB" w:rsidRDefault="004D293D" w:rsidP="004D293D">
            <w:pPr>
              <w:pStyle w:val="NoSpacing"/>
              <w:jc w:val="center"/>
              <w:rPr>
                <w:sz w:val="20"/>
                <w:szCs w:val="20"/>
              </w:rPr>
            </w:pPr>
          </w:p>
        </w:tc>
        <w:tc>
          <w:tcPr>
            <w:tcW w:w="273" w:type="dxa"/>
          </w:tcPr>
          <w:p w14:paraId="4B95C45B"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B9AC162" w14:textId="77777777" w:rsidR="004D293D" w:rsidRPr="002A75CB" w:rsidRDefault="004D293D" w:rsidP="004D293D">
            <w:pPr>
              <w:pStyle w:val="NoSpacing"/>
              <w:jc w:val="center"/>
              <w:rPr>
                <w:sz w:val="20"/>
                <w:szCs w:val="20"/>
              </w:rPr>
            </w:pPr>
          </w:p>
        </w:tc>
        <w:tc>
          <w:tcPr>
            <w:tcW w:w="273" w:type="dxa"/>
          </w:tcPr>
          <w:p w14:paraId="0AF99CC7" w14:textId="41BF4E34"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25003F68" w14:textId="77777777" w:rsidR="004D293D" w:rsidRPr="002A75CB" w:rsidRDefault="004D293D" w:rsidP="004D293D">
            <w:pPr>
              <w:pStyle w:val="NoSpacing"/>
              <w:jc w:val="center"/>
              <w:rPr>
                <w:sz w:val="20"/>
                <w:szCs w:val="20"/>
              </w:rPr>
            </w:pPr>
          </w:p>
        </w:tc>
        <w:tc>
          <w:tcPr>
            <w:tcW w:w="273" w:type="dxa"/>
          </w:tcPr>
          <w:p w14:paraId="158D4CB4" w14:textId="6328019F"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8C459A6" w14:textId="77777777" w:rsidR="004D293D" w:rsidRPr="002A75CB" w:rsidRDefault="004D293D" w:rsidP="004D293D">
            <w:pPr>
              <w:pStyle w:val="NoSpacing"/>
              <w:jc w:val="center"/>
              <w:rPr>
                <w:sz w:val="20"/>
                <w:szCs w:val="20"/>
              </w:rPr>
            </w:pPr>
          </w:p>
        </w:tc>
        <w:tc>
          <w:tcPr>
            <w:tcW w:w="274" w:type="dxa"/>
          </w:tcPr>
          <w:p w14:paraId="4FB0215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2FC50B0" w14:textId="77777777" w:rsidR="004D293D" w:rsidRPr="002A75CB" w:rsidRDefault="004D293D" w:rsidP="004D293D">
            <w:pPr>
              <w:pStyle w:val="NoSpacing"/>
              <w:jc w:val="center"/>
              <w:rPr>
                <w:sz w:val="20"/>
                <w:szCs w:val="20"/>
              </w:rPr>
            </w:pPr>
          </w:p>
        </w:tc>
        <w:tc>
          <w:tcPr>
            <w:tcW w:w="274" w:type="dxa"/>
          </w:tcPr>
          <w:p w14:paraId="14B0455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9619098" w14:textId="77777777" w:rsidR="004D293D" w:rsidRPr="002A75CB" w:rsidRDefault="004D293D" w:rsidP="004D293D">
            <w:pPr>
              <w:pStyle w:val="NoSpacing"/>
              <w:jc w:val="center"/>
              <w:rPr>
                <w:sz w:val="20"/>
                <w:szCs w:val="20"/>
              </w:rPr>
            </w:pPr>
          </w:p>
        </w:tc>
        <w:tc>
          <w:tcPr>
            <w:tcW w:w="274" w:type="dxa"/>
          </w:tcPr>
          <w:p w14:paraId="3EF4FD92"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7B0A886"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2F3DF86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76EFAC1" w14:textId="77777777" w:rsidR="004D293D" w:rsidRPr="002A75CB" w:rsidRDefault="004D293D" w:rsidP="004D293D">
            <w:pPr>
              <w:pStyle w:val="NoSpacing"/>
              <w:jc w:val="center"/>
              <w:rPr>
                <w:sz w:val="20"/>
                <w:szCs w:val="20"/>
              </w:rPr>
            </w:pPr>
          </w:p>
        </w:tc>
        <w:tc>
          <w:tcPr>
            <w:tcW w:w="274" w:type="dxa"/>
          </w:tcPr>
          <w:p w14:paraId="7796A390" w14:textId="10D31DB6" w:rsidR="004D293D"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690DC96A" w14:textId="77777777" w:rsidR="004D293D" w:rsidRPr="002A75CB" w:rsidRDefault="004D293D" w:rsidP="004D293D">
            <w:pPr>
              <w:pStyle w:val="NoSpacing"/>
              <w:jc w:val="center"/>
              <w:rPr>
                <w:sz w:val="20"/>
                <w:szCs w:val="20"/>
              </w:rPr>
            </w:pPr>
          </w:p>
        </w:tc>
        <w:tc>
          <w:tcPr>
            <w:tcW w:w="274" w:type="dxa"/>
          </w:tcPr>
          <w:p w14:paraId="50F4DC5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CB51672" w14:textId="77777777" w:rsidR="004D293D" w:rsidRPr="002A75CB" w:rsidRDefault="004D293D" w:rsidP="004D293D">
            <w:pPr>
              <w:pStyle w:val="NoSpacing"/>
              <w:jc w:val="center"/>
              <w:rPr>
                <w:sz w:val="20"/>
                <w:szCs w:val="20"/>
              </w:rPr>
            </w:pPr>
          </w:p>
        </w:tc>
        <w:tc>
          <w:tcPr>
            <w:tcW w:w="274" w:type="dxa"/>
          </w:tcPr>
          <w:p w14:paraId="2A2AF96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DAE5355" w14:textId="77777777" w:rsidR="004D293D" w:rsidRPr="002A75CB" w:rsidRDefault="004D293D" w:rsidP="004D293D">
            <w:pPr>
              <w:pStyle w:val="NoSpacing"/>
              <w:jc w:val="center"/>
              <w:rPr>
                <w:sz w:val="20"/>
                <w:szCs w:val="20"/>
              </w:rPr>
            </w:pPr>
          </w:p>
        </w:tc>
        <w:tc>
          <w:tcPr>
            <w:tcW w:w="274" w:type="dxa"/>
          </w:tcPr>
          <w:p w14:paraId="33BFD43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13C66B7" w14:textId="77777777" w:rsidR="004D293D" w:rsidRPr="002A75CB" w:rsidRDefault="004D293D" w:rsidP="004D293D">
            <w:pPr>
              <w:pStyle w:val="NoSpacing"/>
              <w:jc w:val="center"/>
              <w:rPr>
                <w:sz w:val="20"/>
                <w:szCs w:val="20"/>
              </w:rPr>
            </w:pPr>
          </w:p>
        </w:tc>
        <w:tc>
          <w:tcPr>
            <w:tcW w:w="274" w:type="dxa"/>
          </w:tcPr>
          <w:p w14:paraId="653D718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139AD07" w14:textId="77777777" w:rsidR="004D293D" w:rsidRPr="002A75CB" w:rsidRDefault="004D293D" w:rsidP="004D293D">
            <w:pPr>
              <w:pStyle w:val="NoSpacing"/>
              <w:jc w:val="center"/>
              <w:rPr>
                <w:sz w:val="20"/>
                <w:szCs w:val="20"/>
              </w:rPr>
            </w:pPr>
          </w:p>
        </w:tc>
        <w:tc>
          <w:tcPr>
            <w:tcW w:w="274" w:type="dxa"/>
          </w:tcPr>
          <w:p w14:paraId="1CAF9C9E"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18182049" w14:textId="77777777" w:rsidR="004D293D" w:rsidRPr="002A75CB" w:rsidRDefault="004D293D" w:rsidP="004D293D">
            <w:pPr>
              <w:pStyle w:val="NoSpacing"/>
              <w:jc w:val="center"/>
              <w:rPr>
                <w:sz w:val="20"/>
                <w:szCs w:val="20"/>
              </w:rPr>
            </w:pPr>
          </w:p>
        </w:tc>
      </w:tr>
      <w:tr w:rsidR="00652A34" w:rsidRPr="002A75CB" w14:paraId="3DC7B4A0" w14:textId="77777777" w:rsidTr="00FB609F">
        <w:tc>
          <w:tcPr>
            <w:tcW w:w="1020" w:type="dxa"/>
            <w:tcBorders>
              <w:left w:val="single" w:sz="18" w:space="0" w:color="auto"/>
              <w:right w:val="single" w:sz="18" w:space="0" w:color="auto"/>
            </w:tcBorders>
          </w:tcPr>
          <w:p w14:paraId="104E6695" w14:textId="35AEF8B9" w:rsidR="004D293D" w:rsidRPr="002A75CB" w:rsidRDefault="004D293D" w:rsidP="00BE125B">
            <w:pPr>
              <w:pStyle w:val="NoSpacing"/>
              <w:jc w:val="center"/>
              <w:rPr>
                <w:sz w:val="20"/>
                <w:szCs w:val="20"/>
              </w:rPr>
            </w:pPr>
            <w:r w:rsidRPr="002A75CB">
              <w:rPr>
                <w:sz w:val="20"/>
                <w:szCs w:val="20"/>
              </w:rPr>
              <w:t>10</w:t>
            </w:r>
          </w:p>
        </w:tc>
        <w:tc>
          <w:tcPr>
            <w:tcW w:w="180" w:type="dxa"/>
            <w:tcBorders>
              <w:left w:val="single" w:sz="18" w:space="0" w:color="auto"/>
            </w:tcBorders>
            <w:shd w:val="clear" w:color="auto" w:fill="D0CECE" w:themeFill="background2" w:themeFillShade="E6"/>
          </w:tcPr>
          <w:p w14:paraId="2AC21EBF" w14:textId="77777777" w:rsidR="004D293D" w:rsidRPr="002A75CB" w:rsidRDefault="004D293D" w:rsidP="004D293D">
            <w:pPr>
              <w:pStyle w:val="NoSpacing"/>
              <w:jc w:val="center"/>
              <w:rPr>
                <w:sz w:val="20"/>
                <w:szCs w:val="20"/>
              </w:rPr>
            </w:pPr>
          </w:p>
        </w:tc>
        <w:tc>
          <w:tcPr>
            <w:tcW w:w="273" w:type="dxa"/>
          </w:tcPr>
          <w:p w14:paraId="74225D33"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55E693B" w14:textId="77777777" w:rsidR="004D293D" w:rsidRPr="002A75CB" w:rsidRDefault="004D293D" w:rsidP="004D293D">
            <w:pPr>
              <w:pStyle w:val="NoSpacing"/>
              <w:jc w:val="center"/>
              <w:rPr>
                <w:sz w:val="20"/>
                <w:szCs w:val="20"/>
              </w:rPr>
            </w:pPr>
          </w:p>
        </w:tc>
        <w:tc>
          <w:tcPr>
            <w:tcW w:w="273" w:type="dxa"/>
          </w:tcPr>
          <w:p w14:paraId="71F7F870"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5102D221" w14:textId="77777777" w:rsidR="004D293D" w:rsidRPr="002A75CB" w:rsidRDefault="004D293D" w:rsidP="004D293D">
            <w:pPr>
              <w:pStyle w:val="NoSpacing"/>
              <w:jc w:val="center"/>
              <w:rPr>
                <w:sz w:val="20"/>
                <w:szCs w:val="20"/>
              </w:rPr>
            </w:pPr>
          </w:p>
        </w:tc>
        <w:tc>
          <w:tcPr>
            <w:tcW w:w="273" w:type="dxa"/>
          </w:tcPr>
          <w:p w14:paraId="74441620"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7311B72B" w14:textId="77777777" w:rsidR="004D293D" w:rsidRPr="002A75CB" w:rsidRDefault="004D293D" w:rsidP="004D293D">
            <w:pPr>
              <w:pStyle w:val="NoSpacing"/>
              <w:jc w:val="center"/>
              <w:rPr>
                <w:sz w:val="20"/>
                <w:szCs w:val="20"/>
              </w:rPr>
            </w:pPr>
          </w:p>
        </w:tc>
        <w:tc>
          <w:tcPr>
            <w:tcW w:w="273" w:type="dxa"/>
          </w:tcPr>
          <w:p w14:paraId="09ACDC0B" w14:textId="0E2786A4"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4782495E" w14:textId="77777777" w:rsidR="004D293D" w:rsidRPr="002A75CB" w:rsidRDefault="004D293D" w:rsidP="004D293D">
            <w:pPr>
              <w:pStyle w:val="NoSpacing"/>
              <w:jc w:val="center"/>
              <w:rPr>
                <w:sz w:val="20"/>
                <w:szCs w:val="20"/>
              </w:rPr>
            </w:pPr>
          </w:p>
        </w:tc>
        <w:tc>
          <w:tcPr>
            <w:tcW w:w="273" w:type="dxa"/>
          </w:tcPr>
          <w:p w14:paraId="6C457DE7"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0FBF031" w14:textId="77777777" w:rsidR="004D293D" w:rsidRPr="002A75CB" w:rsidRDefault="004D293D" w:rsidP="004D293D">
            <w:pPr>
              <w:pStyle w:val="NoSpacing"/>
              <w:jc w:val="center"/>
              <w:rPr>
                <w:sz w:val="20"/>
                <w:szCs w:val="20"/>
              </w:rPr>
            </w:pPr>
          </w:p>
        </w:tc>
        <w:tc>
          <w:tcPr>
            <w:tcW w:w="274" w:type="dxa"/>
          </w:tcPr>
          <w:p w14:paraId="1C3A699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7F1548C" w14:textId="77777777" w:rsidR="004D293D" w:rsidRPr="002A75CB" w:rsidRDefault="004D293D" w:rsidP="004D293D">
            <w:pPr>
              <w:pStyle w:val="NoSpacing"/>
              <w:jc w:val="center"/>
              <w:rPr>
                <w:sz w:val="20"/>
                <w:szCs w:val="20"/>
              </w:rPr>
            </w:pPr>
          </w:p>
        </w:tc>
        <w:tc>
          <w:tcPr>
            <w:tcW w:w="274" w:type="dxa"/>
          </w:tcPr>
          <w:p w14:paraId="5045230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75E794D" w14:textId="77777777" w:rsidR="004D293D" w:rsidRPr="002A75CB" w:rsidRDefault="004D293D" w:rsidP="004D293D">
            <w:pPr>
              <w:pStyle w:val="NoSpacing"/>
              <w:jc w:val="center"/>
              <w:rPr>
                <w:sz w:val="20"/>
                <w:szCs w:val="20"/>
              </w:rPr>
            </w:pPr>
          </w:p>
        </w:tc>
        <w:tc>
          <w:tcPr>
            <w:tcW w:w="274" w:type="dxa"/>
          </w:tcPr>
          <w:p w14:paraId="4E602EB4" w14:textId="1D650BE9" w:rsidR="004D293D" w:rsidRPr="002A75CB" w:rsidRDefault="001A2ECB" w:rsidP="004D293D">
            <w:pPr>
              <w:pStyle w:val="NoSpacing"/>
              <w:jc w:val="center"/>
              <w:rPr>
                <w:sz w:val="20"/>
                <w:szCs w:val="20"/>
              </w:rPr>
            </w:pPr>
            <w:r w:rsidRPr="002A75CB">
              <w:rPr>
                <w:sz w:val="20"/>
                <w:szCs w:val="20"/>
              </w:rPr>
              <w:t>*</w:t>
            </w:r>
          </w:p>
        </w:tc>
        <w:tc>
          <w:tcPr>
            <w:tcW w:w="274" w:type="dxa"/>
            <w:tcBorders>
              <w:right w:val="single" w:sz="18" w:space="0" w:color="auto"/>
            </w:tcBorders>
            <w:shd w:val="clear" w:color="auto" w:fill="D0CECE" w:themeFill="background2" w:themeFillShade="E6"/>
          </w:tcPr>
          <w:p w14:paraId="5AEC7DEA"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3DA761A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95965B5" w14:textId="77777777" w:rsidR="004D293D" w:rsidRPr="002A75CB" w:rsidRDefault="004D293D" w:rsidP="004D293D">
            <w:pPr>
              <w:pStyle w:val="NoSpacing"/>
              <w:jc w:val="center"/>
              <w:rPr>
                <w:sz w:val="20"/>
                <w:szCs w:val="20"/>
              </w:rPr>
            </w:pPr>
          </w:p>
        </w:tc>
        <w:tc>
          <w:tcPr>
            <w:tcW w:w="274" w:type="dxa"/>
          </w:tcPr>
          <w:p w14:paraId="559FB322" w14:textId="4886A450" w:rsidR="004D293D"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6AA80C25" w14:textId="77777777" w:rsidR="004D293D" w:rsidRPr="002A75CB" w:rsidRDefault="004D293D" w:rsidP="004D293D">
            <w:pPr>
              <w:pStyle w:val="NoSpacing"/>
              <w:jc w:val="center"/>
              <w:rPr>
                <w:sz w:val="20"/>
                <w:szCs w:val="20"/>
              </w:rPr>
            </w:pPr>
          </w:p>
        </w:tc>
        <w:tc>
          <w:tcPr>
            <w:tcW w:w="274" w:type="dxa"/>
          </w:tcPr>
          <w:p w14:paraId="4BE6DDC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2D607AE" w14:textId="77777777" w:rsidR="004D293D" w:rsidRPr="002A75CB" w:rsidRDefault="004D293D" w:rsidP="004D293D">
            <w:pPr>
              <w:pStyle w:val="NoSpacing"/>
              <w:jc w:val="center"/>
              <w:rPr>
                <w:sz w:val="20"/>
                <w:szCs w:val="20"/>
              </w:rPr>
            </w:pPr>
          </w:p>
        </w:tc>
        <w:tc>
          <w:tcPr>
            <w:tcW w:w="274" w:type="dxa"/>
          </w:tcPr>
          <w:p w14:paraId="17F1A4D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C4E4F22" w14:textId="77777777" w:rsidR="004D293D" w:rsidRPr="002A75CB" w:rsidRDefault="004D293D" w:rsidP="004D293D">
            <w:pPr>
              <w:pStyle w:val="NoSpacing"/>
              <w:jc w:val="center"/>
              <w:rPr>
                <w:sz w:val="20"/>
                <w:szCs w:val="20"/>
              </w:rPr>
            </w:pPr>
          </w:p>
        </w:tc>
        <w:tc>
          <w:tcPr>
            <w:tcW w:w="274" w:type="dxa"/>
          </w:tcPr>
          <w:p w14:paraId="533EA29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4EF7F00" w14:textId="77777777" w:rsidR="004D293D" w:rsidRPr="002A75CB" w:rsidRDefault="004D293D" w:rsidP="004D293D">
            <w:pPr>
              <w:pStyle w:val="NoSpacing"/>
              <w:jc w:val="center"/>
              <w:rPr>
                <w:sz w:val="20"/>
                <w:szCs w:val="20"/>
              </w:rPr>
            </w:pPr>
          </w:p>
        </w:tc>
        <w:tc>
          <w:tcPr>
            <w:tcW w:w="274" w:type="dxa"/>
          </w:tcPr>
          <w:p w14:paraId="12E7F32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768C675" w14:textId="77777777" w:rsidR="004D293D" w:rsidRPr="002A75CB" w:rsidRDefault="004D293D" w:rsidP="004D293D">
            <w:pPr>
              <w:pStyle w:val="NoSpacing"/>
              <w:jc w:val="center"/>
              <w:rPr>
                <w:sz w:val="20"/>
                <w:szCs w:val="20"/>
              </w:rPr>
            </w:pPr>
          </w:p>
        </w:tc>
        <w:tc>
          <w:tcPr>
            <w:tcW w:w="274" w:type="dxa"/>
          </w:tcPr>
          <w:p w14:paraId="399270CA"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41FDB9A5" w14:textId="77777777" w:rsidR="004D293D" w:rsidRPr="002A75CB" w:rsidRDefault="004D293D" w:rsidP="004D293D">
            <w:pPr>
              <w:pStyle w:val="NoSpacing"/>
              <w:jc w:val="center"/>
              <w:rPr>
                <w:sz w:val="20"/>
                <w:szCs w:val="20"/>
              </w:rPr>
            </w:pPr>
          </w:p>
        </w:tc>
      </w:tr>
      <w:tr w:rsidR="00652A34" w:rsidRPr="002A75CB" w14:paraId="3A7EAA17" w14:textId="77777777" w:rsidTr="00FB609F">
        <w:tc>
          <w:tcPr>
            <w:tcW w:w="1020" w:type="dxa"/>
            <w:tcBorders>
              <w:left w:val="single" w:sz="18" w:space="0" w:color="auto"/>
              <w:right w:val="single" w:sz="18" w:space="0" w:color="auto"/>
            </w:tcBorders>
          </w:tcPr>
          <w:p w14:paraId="3169351E" w14:textId="14889013" w:rsidR="004D293D" w:rsidRPr="002A75CB" w:rsidRDefault="004D293D" w:rsidP="00BE125B">
            <w:pPr>
              <w:pStyle w:val="NoSpacing"/>
              <w:jc w:val="center"/>
              <w:rPr>
                <w:sz w:val="20"/>
                <w:szCs w:val="20"/>
              </w:rPr>
            </w:pPr>
            <w:r w:rsidRPr="002A75CB">
              <w:rPr>
                <w:sz w:val="20"/>
                <w:szCs w:val="20"/>
              </w:rPr>
              <w:t>11</w:t>
            </w:r>
          </w:p>
        </w:tc>
        <w:tc>
          <w:tcPr>
            <w:tcW w:w="180" w:type="dxa"/>
            <w:tcBorders>
              <w:left w:val="single" w:sz="18" w:space="0" w:color="auto"/>
            </w:tcBorders>
            <w:shd w:val="clear" w:color="auto" w:fill="D0CECE" w:themeFill="background2" w:themeFillShade="E6"/>
          </w:tcPr>
          <w:p w14:paraId="2C279551" w14:textId="705A7384" w:rsidR="004D293D" w:rsidRPr="002A75CB" w:rsidRDefault="001A2ECB" w:rsidP="004D293D">
            <w:pPr>
              <w:pStyle w:val="NoSpacing"/>
              <w:jc w:val="center"/>
              <w:rPr>
                <w:sz w:val="20"/>
                <w:szCs w:val="20"/>
              </w:rPr>
            </w:pPr>
            <w:r w:rsidRPr="002A75CB">
              <w:rPr>
                <w:sz w:val="20"/>
                <w:szCs w:val="20"/>
              </w:rPr>
              <w:t>*</w:t>
            </w:r>
          </w:p>
        </w:tc>
        <w:tc>
          <w:tcPr>
            <w:tcW w:w="273" w:type="dxa"/>
          </w:tcPr>
          <w:p w14:paraId="059820F7" w14:textId="590E82B7"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383563B8" w14:textId="1CB998C0" w:rsidR="004D293D" w:rsidRPr="002A75CB" w:rsidRDefault="001A2ECB" w:rsidP="004D293D">
            <w:pPr>
              <w:pStyle w:val="NoSpacing"/>
              <w:jc w:val="center"/>
              <w:rPr>
                <w:sz w:val="20"/>
                <w:szCs w:val="20"/>
              </w:rPr>
            </w:pPr>
            <w:r w:rsidRPr="002A75CB">
              <w:rPr>
                <w:sz w:val="20"/>
                <w:szCs w:val="20"/>
              </w:rPr>
              <w:t>*</w:t>
            </w:r>
          </w:p>
        </w:tc>
        <w:tc>
          <w:tcPr>
            <w:tcW w:w="273" w:type="dxa"/>
          </w:tcPr>
          <w:p w14:paraId="733F6853" w14:textId="1725B14E" w:rsidR="004D293D" w:rsidRPr="002A75CB" w:rsidRDefault="001A2ECB"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62923A3A" w14:textId="77777777" w:rsidR="004D293D" w:rsidRPr="002A75CB" w:rsidRDefault="004D293D" w:rsidP="004D293D">
            <w:pPr>
              <w:pStyle w:val="NoSpacing"/>
              <w:jc w:val="center"/>
              <w:rPr>
                <w:sz w:val="20"/>
                <w:szCs w:val="20"/>
              </w:rPr>
            </w:pPr>
          </w:p>
        </w:tc>
        <w:tc>
          <w:tcPr>
            <w:tcW w:w="273" w:type="dxa"/>
          </w:tcPr>
          <w:p w14:paraId="1ED0A980" w14:textId="1C0FAF9E"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46035297" w14:textId="77777777" w:rsidR="004D293D" w:rsidRPr="002A75CB" w:rsidRDefault="004D293D" w:rsidP="004D293D">
            <w:pPr>
              <w:pStyle w:val="NoSpacing"/>
              <w:jc w:val="center"/>
              <w:rPr>
                <w:sz w:val="20"/>
                <w:szCs w:val="20"/>
              </w:rPr>
            </w:pPr>
          </w:p>
        </w:tc>
        <w:tc>
          <w:tcPr>
            <w:tcW w:w="273" w:type="dxa"/>
          </w:tcPr>
          <w:p w14:paraId="08844273" w14:textId="20D0EF4E"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54F5F637" w14:textId="77777777" w:rsidR="004D293D" w:rsidRPr="002A75CB" w:rsidRDefault="004D293D" w:rsidP="004D293D">
            <w:pPr>
              <w:pStyle w:val="NoSpacing"/>
              <w:jc w:val="center"/>
              <w:rPr>
                <w:sz w:val="20"/>
                <w:szCs w:val="20"/>
              </w:rPr>
            </w:pPr>
          </w:p>
        </w:tc>
        <w:tc>
          <w:tcPr>
            <w:tcW w:w="273" w:type="dxa"/>
          </w:tcPr>
          <w:p w14:paraId="7AF37DE9" w14:textId="0A7951F0"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A323CFE" w14:textId="77777777" w:rsidR="004D293D" w:rsidRPr="002A75CB" w:rsidRDefault="004D293D" w:rsidP="004D293D">
            <w:pPr>
              <w:pStyle w:val="NoSpacing"/>
              <w:jc w:val="center"/>
              <w:rPr>
                <w:sz w:val="20"/>
                <w:szCs w:val="20"/>
              </w:rPr>
            </w:pPr>
          </w:p>
        </w:tc>
        <w:tc>
          <w:tcPr>
            <w:tcW w:w="274" w:type="dxa"/>
          </w:tcPr>
          <w:p w14:paraId="245AC51A" w14:textId="6B492C6B" w:rsidR="004D293D"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49482E57" w14:textId="7139E29B" w:rsidR="004D293D" w:rsidRPr="002A75CB" w:rsidRDefault="001A2ECB" w:rsidP="004D293D">
            <w:pPr>
              <w:pStyle w:val="NoSpacing"/>
              <w:jc w:val="center"/>
              <w:rPr>
                <w:sz w:val="20"/>
                <w:szCs w:val="20"/>
              </w:rPr>
            </w:pPr>
            <w:r w:rsidRPr="002A75CB">
              <w:rPr>
                <w:sz w:val="20"/>
                <w:szCs w:val="20"/>
              </w:rPr>
              <w:t>*</w:t>
            </w:r>
          </w:p>
        </w:tc>
        <w:tc>
          <w:tcPr>
            <w:tcW w:w="274" w:type="dxa"/>
          </w:tcPr>
          <w:p w14:paraId="7126ACC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3BF1AB8" w14:textId="77777777" w:rsidR="004D293D" w:rsidRPr="002A75CB" w:rsidRDefault="004D293D" w:rsidP="004D293D">
            <w:pPr>
              <w:pStyle w:val="NoSpacing"/>
              <w:jc w:val="center"/>
              <w:rPr>
                <w:sz w:val="20"/>
                <w:szCs w:val="20"/>
              </w:rPr>
            </w:pPr>
          </w:p>
        </w:tc>
        <w:tc>
          <w:tcPr>
            <w:tcW w:w="274" w:type="dxa"/>
          </w:tcPr>
          <w:p w14:paraId="0570E92D" w14:textId="54B73723" w:rsidR="004D293D" w:rsidRPr="002A75CB" w:rsidRDefault="001A2ECB" w:rsidP="004D293D">
            <w:pPr>
              <w:pStyle w:val="NoSpacing"/>
              <w:jc w:val="center"/>
              <w:rPr>
                <w:sz w:val="20"/>
                <w:szCs w:val="20"/>
              </w:rPr>
            </w:pPr>
            <w:r w:rsidRPr="002A75CB">
              <w:rPr>
                <w:sz w:val="20"/>
                <w:szCs w:val="20"/>
              </w:rPr>
              <w:t>*</w:t>
            </w:r>
          </w:p>
        </w:tc>
        <w:tc>
          <w:tcPr>
            <w:tcW w:w="274" w:type="dxa"/>
            <w:tcBorders>
              <w:right w:val="single" w:sz="18" w:space="0" w:color="auto"/>
            </w:tcBorders>
            <w:shd w:val="clear" w:color="auto" w:fill="D0CECE" w:themeFill="background2" w:themeFillShade="E6"/>
          </w:tcPr>
          <w:p w14:paraId="57AE1F37" w14:textId="13CB2A09" w:rsidR="004D293D" w:rsidRPr="002A75CB" w:rsidRDefault="001A2ECB" w:rsidP="004D293D">
            <w:pPr>
              <w:pStyle w:val="NoSpacing"/>
              <w:jc w:val="center"/>
              <w:rPr>
                <w:sz w:val="20"/>
                <w:szCs w:val="20"/>
              </w:rPr>
            </w:pPr>
            <w:r w:rsidRPr="002A75CB">
              <w:rPr>
                <w:sz w:val="20"/>
                <w:szCs w:val="20"/>
              </w:rPr>
              <w:t>*</w:t>
            </w:r>
          </w:p>
        </w:tc>
        <w:tc>
          <w:tcPr>
            <w:tcW w:w="274" w:type="dxa"/>
            <w:tcBorders>
              <w:left w:val="single" w:sz="18" w:space="0" w:color="auto"/>
            </w:tcBorders>
          </w:tcPr>
          <w:p w14:paraId="4DF05FD7" w14:textId="74185975" w:rsidR="004D293D"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1999934C" w14:textId="77777777" w:rsidR="004D293D" w:rsidRPr="002A75CB" w:rsidRDefault="004D293D" w:rsidP="004D293D">
            <w:pPr>
              <w:pStyle w:val="NoSpacing"/>
              <w:jc w:val="center"/>
              <w:rPr>
                <w:sz w:val="20"/>
                <w:szCs w:val="20"/>
              </w:rPr>
            </w:pPr>
          </w:p>
        </w:tc>
        <w:tc>
          <w:tcPr>
            <w:tcW w:w="274" w:type="dxa"/>
          </w:tcPr>
          <w:p w14:paraId="33B49C6F" w14:textId="652CD490" w:rsidR="004D293D"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32E20F4A" w14:textId="03E38A48" w:rsidR="004D293D" w:rsidRPr="002A75CB" w:rsidRDefault="001A2ECB" w:rsidP="004D293D">
            <w:pPr>
              <w:pStyle w:val="NoSpacing"/>
              <w:jc w:val="center"/>
              <w:rPr>
                <w:sz w:val="20"/>
                <w:szCs w:val="20"/>
              </w:rPr>
            </w:pPr>
            <w:r w:rsidRPr="002A75CB">
              <w:rPr>
                <w:sz w:val="20"/>
                <w:szCs w:val="20"/>
              </w:rPr>
              <w:t>*</w:t>
            </w:r>
          </w:p>
        </w:tc>
        <w:tc>
          <w:tcPr>
            <w:tcW w:w="274" w:type="dxa"/>
          </w:tcPr>
          <w:p w14:paraId="25714FD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711C427" w14:textId="4B3CAA32" w:rsidR="004D293D" w:rsidRPr="002A75CB" w:rsidRDefault="001A2ECB" w:rsidP="004D293D">
            <w:pPr>
              <w:pStyle w:val="NoSpacing"/>
              <w:jc w:val="center"/>
              <w:rPr>
                <w:sz w:val="20"/>
                <w:szCs w:val="20"/>
              </w:rPr>
            </w:pPr>
            <w:r w:rsidRPr="002A75CB">
              <w:rPr>
                <w:sz w:val="20"/>
                <w:szCs w:val="20"/>
              </w:rPr>
              <w:t>*</w:t>
            </w:r>
          </w:p>
        </w:tc>
        <w:tc>
          <w:tcPr>
            <w:tcW w:w="274" w:type="dxa"/>
          </w:tcPr>
          <w:p w14:paraId="4F9ED11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AC8B07C" w14:textId="77777777" w:rsidR="004D293D" w:rsidRPr="002A75CB" w:rsidRDefault="004D293D" w:rsidP="004D293D">
            <w:pPr>
              <w:pStyle w:val="NoSpacing"/>
              <w:jc w:val="center"/>
              <w:rPr>
                <w:sz w:val="20"/>
                <w:szCs w:val="20"/>
              </w:rPr>
            </w:pPr>
          </w:p>
        </w:tc>
        <w:tc>
          <w:tcPr>
            <w:tcW w:w="274" w:type="dxa"/>
          </w:tcPr>
          <w:p w14:paraId="202736F4"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B73E112" w14:textId="715A2949" w:rsidR="004D293D" w:rsidRPr="002A75CB" w:rsidRDefault="001A2ECB" w:rsidP="004D293D">
            <w:pPr>
              <w:pStyle w:val="NoSpacing"/>
              <w:jc w:val="center"/>
              <w:rPr>
                <w:sz w:val="20"/>
                <w:szCs w:val="20"/>
              </w:rPr>
            </w:pPr>
            <w:r w:rsidRPr="002A75CB">
              <w:rPr>
                <w:sz w:val="20"/>
                <w:szCs w:val="20"/>
              </w:rPr>
              <w:t>*</w:t>
            </w:r>
          </w:p>
        </w:tc>
        <w:tc>
          <w:tcPr>
            <w:tcW w:w="274" w:type="dxa"/>
          </w:tcPr>
          <w:p w14:paraId="478E2C6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44971F6" w14:textId="2AEECFA7" w:rsidR="004D293D" w:rsidRPr="002A75CB" w:rsidRDefault="001A2ECB" w:rsidP="004D293D">
            <w:pPr>
              <w:pStyle w:val="NoSpacing"/>
              <w:jc w:val="center"/>
              <w:rPr>
                <w:sz w:val="20"/>
                <w:szCs w:val="20"/>
              </w:rPr>
            </w:pPr>
            <w:r w:rsidRPr="002A75CB">
              <w:rPr>
                <w:sz w:val="20"/>
                <w:szCs w:val="20"/>
              </w:rPr>
              <w:t>*</w:t>
            </w:r>
          </w:p>
        </w:tc>
        <w:tc>
          <w:tcPr>
            <w:tcW w:w="274" w:type="dxa"/>
          </w:tcPr>
          <w:p w14:paraId="00A5B35A"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FDE3405" w14:textId="77777777" w:rsidR="004D293D" w:rsidRPr="002A75CB" w:rsidRDefault="004D293D" w:rsidP="004D293D">
            <w:pPr>
              <w:pStyle w:val="NoSpacing"/>
              <w:jc w:val="center"/>
              <w:rPr>
                <w:sz w:val="20"/>
                <w:szCs w:val="20"/>
              </w:rPr>
            </w:pPr>
          </w:p>
        </w:tc>
      </w:tr>
      <w:tr w:rsidR="00652A34" w:rsidRPr="002A75CB" w14:paraId="1D4191ED" w14:textId="77777777" w:rsidTr="00FB609F">
        <w:tc>
          <w:tcPr>
            <w:tcW w:w="1020" w:type="dxa"/>
            <w:tcBorders>
              <w:left w:val="single" w:sz="18" w:space="0" w:color="auto"/>
              <w:right w:val="single" w:sz="18" w:space="0" w:color="auto"/>
            </w:tcBorders>
          </w:tcPr>
          <w:p w14:paraId="2850068E" w14:textId="560BEB96" w:rsidR="004D293D" w:rsidRPr="002A75CB" w:rsidRDefault="004D293D" w:rsidP="00BE125B">
            <w:pPr>
              <w:pStyle w:val="NoSpacing"/>
              <w:jc w:val="center"/>
              <w:rPr>
                <w:sz w:val="20"/>
                <w:szCs w:val="20"/>
              </w:rPr>
            </w:pPr>
            <w:r w:rsidRPr="002A75CB">
              <w:rPr>
                <w:sz w:val="20"/>
                <w:szCs w:val="20"/>
              </w:rPr>
              <w:t>12</w:t>
            </w:r>
          </w:p>
        </w:tc>
        <w:tc>
          <w:tcPr>
            <w:tcW w:w="180" w:type="dxa"/>
            <w:tcBorders>
              <w:left w:val="single" w:sz="18" w:space="0" w:color="auto"/>
            </w:tcBorders>
            <w:shd w:val="clear" w:color="auto" w:fill="D0CECE" w:themeFill="background2" w:themeFillShade="E6"/>
          </w:tcPr>
          <w:p w14:paraId="21183308" w14:textId="77777777" w:rsidR="004D293D" w:rsidRPr="002A75CB" w:rsidRDefault="004D293D" w:rsidP="004D293D">
            <w:pPr>
              <w:pStyle w:val="NoSpacing"/>
              <w:jc w:val="center"/>
              <w:rPr>
                <w:sz w:val="20"/>
                <w:szCs w:val="20"/>
              </w:rPr>
            </w:pPr>
          </w:p>
        </w:tc>
        <w:tc>
          <w:tcPr>
            <w:tcW w:w="273" w:type="dxa"/>
          </w:tcPr>
          <w:p w14:paraId="386A6B49" w14:textId="26A11682"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5A29DE4" w14:textId="77777777" w:rsidR="004D293D" w:rsidRPr="002A75CB" w:rsidRDefault="004D293D" w:rsidP="004D293D">
            <w:pPr>
              <w:pStyle w:val="NoSpacing"/>
              <w:jc w:val="center"/>
              <w:rPr>
                <w:sz w:val="20"/>
                <w:szCs w:val="20"/>
              </w:rPr>
            </w:pPr>
          </w:p>
        </w:tc>
        <w:tc>
          <w:tcPr>
            <w:tcW w:w="273" w:type="dxa"/>
          </w:tcPr>
          <w:p w14:paraId="2A9033E2" w14:textId="0CE92EBB" w:rsidR="004D293D" w:rsidRPr="002A75CB" w:rsidRDefault="001A2ECB"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792328D5" w14:textId="77777777" w:rsidR="004D293D" w:rsidRPr="002A75CB" w:rsidRDefault="004D293D" w:rsidP="004D293D">
            <w:pPr>
              <w:pStyle w:val="NoSpacing"/>
              <w:jc w:val="center"/>
              <w:rPr>
                <w:sz w:val="20"/>
                <w:szCs w:val="20"/>
              </w:rPr>
            </w:pPr>
          </w:p>
        </w:tc>
        <w:tc>
          <w:tcPr>
            <w:tcW w:w="273" w:type="dxa"/>
          </w:tcPr>
          <w:p w14:paraId="54E27B5F"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FA3DF6E" w14:textId="77777777" w:rsidR="004D293D" w:rsidRPr="002A75CB" w:rsidRDefault="004D293D" w:rsidP="004D293D">
            <w:pPr>
              <w:pStyle w:val="NoSpacing"/>
              <w:jc w:val="center"/>
              <w:rPr>
                <w:sz w:val="20"/>
                <w:szCs w:val="20"/>
              </w:rPr>
            </w:pPr>
          </w:p>
        </w:tc>
        <w:tc>
          <w:tcPr>
            <w:tcW w:w="273" w:type="dxa"/>
          </w:tcPr>
          <w:p w14:paraId="1CBF325D" w14:textId="68B26392"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DFBE47C" w14:textId="1EA2B541" w:rsidR="004D293D" w:rsidRPr="002A75CB" w:rsidRDefault="001A2ECB" w:rsidP="004D293D">
            <w:pPr>
              <w:pStyle w:val="NoSpacing"/>
              <w:jc w:val="center"/>
              <w:rPr>
                <w:sz w:val="20"/>
                <w:szCs w:val="20"/>
              </w:rPr>
            </w:pPr>
            <w:r w:rsidRPr="002A75CB">
              <w:rPr>
                <w:sz w:val="20"/>
                <w:szCs w:val="20"/>
              </w:rPr>
              <w:t>*</w:t>
            </w:r>
          </w:p>
        </w:tc>
        <w:tc>
          <w:tcPr>
            <w:tcW w:w="273" w:type="dxa"/>
          </w:tcPr>
          <w:p w14:paraId="73796CEB"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4546796" w14:textId="63103097" w:rsidR="004D293D" w:rsidRPr="002A75CB" w:rsidRDefault="001A2ECB" w:rsidP="004D293D">
            <w:pPr>
              <w:pStyle w:val="NoSpacing"/>
              <w:jc w:val="center"/>
              <w:rPr>
                <w:sz w:val="20"/>
                <w:szCs w:val="20"/>
              </w:rPr>
            </w:pPr>
            <w:r w:rsidRPr="002A75CB">
              <w:rPr>
                <w:sz w:val="20"/>
                <w:szCs w:val="20"/>
              </w:rPr>
              <w:t>*</w:t>
            </w:r>
          </w:p>
        </w:tc>
        <w:tc>
          <w:tcPr>
            <w:tcW w:w="274" w:type="dxa"/>
          </w:tcPr>
          <w:p w14:paraId="0516B4D8"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32483A8" w14:textId="7F24F09C" w:rsidR="004D293D" w:rsidRPr="002A75CB" w:rsidRDefault="001A2ECB" w:rsidP="004D293D">
            <w:pPr>
              <w:pStyle w:val="NoSpacing"/>
              <w:jc w:val="center"/>
              <w:rPr>
                <w:sz w:val="20"/>
                <w:szCs w:val="20"/>
              </w:rPr>
            </w:pPr>
            <w:r w:rsidRPr="002A75CB">
              <w:rPr>
                <w:sz w:val="20"/>
                <w:szCs w:val="20"/>
              </w:rPr>
              <w:t>*</w:t>
            </w:r>
          </w:p>
        </w:tc>
        <w:tc>
          <w:tcPr>
            <w:tcW w:w="274" w:type="dxa"/>
          </w:tcPr>
          <w:p w14:paraId="3ADB9EEB" w14:textId="472F961E" w:rsidR="004D293D"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166C83E0" w14:textId="77777777" w:rsidR="004D293D" w:rsidRPr="002A75CB" w:rsidRDefault="004D293D" w:rsidP="004D293D">
            <w:pPr>
              <w:pStyle w:val="NoSpacing"/>
              <w:jc w:val="center"/>
              <w:rPr>
                <w:sz w:val="20"/>
                <w:szCs w:val="20"/>
              </w:rPr>
            </w:pPr>
          </w:p>
        </w:tc>
        <w:tc>
          <w:tcPr>
            <w:tcW w:w="274" w:type="dxa"/>
          </w:tcPr>
          <w:p w14:paraId="5C0BEE6E"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0C6EBCB"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7A50B1EB"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4C68926" w14:textId="77777777" w:rsidR="004D293D" w:rsidRPr="002A75CB" w:rsidRDefault="004D293D" w:rsidP="004D293D">
            <w:pPr>
              <w:pStyle w:val="NoSpacing"/>
              <w:jc w:val="center"/>
              <w:rPr>
                <w:sz w:val="20"/>
                <w:szCs w:val="20"/>
              </w:rPr>
            </w:pPr>
          </w:p>
        </w:tc>
        <w:tc>
          <w:tcPr>
            <w:tcW w:w="274" w:type="dxa"/>
          </w:tcPr>
          <w:p w14:paraId="4F88252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50766A0" w14:textId="77777777" w:rsidR="004D293D" w:rsidRPr="002A75CB" w:rsidRDefault="004D293D" w:rsidP="004D293D">
            <w:pPr>
              <w:pStyle w:val="NoSpacing"/>
              <w:jc w:val="center"/>
              <w:rPr>
                <w:sz w:val="20"/>
                <w:szCs w:val="20"/>
              </w:rPr>
            </w:pPr>
          </w:p>
        </w:tc>
        <w:tc>
          <w:tcPr>
            <w:tcW w:w="274" w:type="dxa"/>
          </w:tcPr>
          <w:p w14:paraId="77F8C6D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DF10138" w14:textId="77777777" w:rsidR="004D293D" w:rsidRPr="002A75CB" w:rsidRDefault="004D293D" w:rsidP="004D293D">
            <w:pPr>
              <w:pStyle w:val="NoSpacing"/>
              <w:jc w:val="center"/>
              <w:rPr>
                <w:sz w:val="20"/>
                <w:szCs w:val="20"/>
              </w:rPr>
            </w:pPr>
          </w:p>
        </w:tc>
        <w:tc>
          <w:tcPr>
            <w:tcW w:w="274" w:type="dxa"/>
          </w:tcPr>
          <w:p w14:paraId="41C8966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73E3406" w14:textId="77777777" w:rsidR="004D293D" w:rsidRPr="002A75CB" w:rsidRDefault="004D293D" w:rsidP="004D293D">
            <w:pPr>
              <w:pStyle w:val="NoSpacing"/>
              <w:jc w:val="center"/>
              <w:rPr>
                <w:sz w:val="20"/>
                <w:szCs w:val="20"/>
              </w:rPr>
            </w:pPr>
          </w:p>
        </w:tc>
        <w:tc>
          <w:tcPr>
            <w:tcW w:w="274" w:type="dxa"/>
          </w:tcPr>
          <w:p w14:paraId="385E9EC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0FDEE8B" w14:textId="77777777" w:rsidR="004D293D" w:rsidRPr="002A75CB" w:rsidRDefault="004D293D" w:rsidP="004D293D">
            <w:pPr>
              <w:pStyle w:val="NoSpacing"/>
              <w:jc w:val="center"/>
              <w:rPr>
                <w:sz w:val="20"/>
                <w:szCs w:val="20"/>
              </w:rPr>
            </w:pPr>
          </w:p>
        </w:tc>
        <w:tc>
          <w:tcPr>
            <w:tcW w:w="274" w:type="dxa"/>
          </w:tcPr>
          <w:p w14:paraId="48B51174"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56B6981" w14:textId="77777777" w:rsidR="004D293D" w:rsidRPr="002A75CB" w:rsidRDefault="004D293D" w:rsidP="004D293D">
            <w:pPr>
              <w:pStyle w:val="NoSpacing"/>
              <w:jc w:val="center"/>
              <w:rPr>
                <w:sz w:val="20"/>
                <w:szCs w:val="20"/>
              </w:rPr>
            </w:pPr>
          </w:p>
        </w:tc>
        <w:tc>
          <w:tcPr>
            <w:tcW w:w="274" w:type="dxa"/>
          </w:tcPr>
          <w:p w14:paraId="64BB55F3"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1DD2E30" w14:textId="77777777" w:rsidR="004D293D" w:rsidRPr="002A75CB" w:rsidRDefault="004D293D" w:rsidP="004D293D">
            <w:pPr>
              <w:pStyle w:val="NoSpacing"/>
              <w:jc w:val="center"/>
              <w:rPr>
                <w:sz w:val="20"/>
                <w:szCs w:val="20"/>
              </w:rPr>
            </w:pPr>
          </w:p>
        </w:tc>
      </w:tr>
      <w:tr w:rsidR="00652A34" w:rsidRPr="002A75CB" w14:paraId="2D705964" w14:textId="77777777" w:rsidTr="00FB609F">
        <w:tc>
          <w:tcPr>
            <w:tcW w:w="1020" w:type="dxa"/>
            <w:tcBorders>
              <w:left w:val="single" w:sz="18" w:space="0" w:color="auto"/>
              <w:right w:val="single" w:sz="18" w:space="0" w:color="auto"/>
            </w:tcBorders>
          </w:tcPr>
          <w:p w14:paraId="7787E433" w14:textId="2259CCA9" w:rsidR="004D293D" w:rsidRPr="002A75CB" w:rsidRDefault="004D293D" w:rsidP="00BE125B">
            <w:pPr>
              <w:pStyle w:val="NoSpacing"/>
              <w:jc w:val="center"/>
              <w:rPr>
                <w:sz w:val="20"/>
                <w:szCs w:val="20"/>
              </w:rPr>
            </w:pPr>
            <w:r w:rsidRPr="002A75CB">
              <w:rPr>
                <w:sz w:val="20"/>
                <w:szCs w:val="20"/>
              </w:rPr>
              <w:t>13</w:t>
            </w:r>
          </w:p>
        </w:tc>
        <w:tc>
          <w:tcPr>
            <w:tcW w:w="180" w:type="dxa"/>
            <w:tcBorders>
              <w:left w:val="single" w:sz="18" w:space="0" w:color="auto"/>
            </w:tcBorders>
            <w:shd w:val="clear" w:color="auto" w:fill="D0CECE" w:themeFill="background2" w:themeFillShade="E6"/>
          </w:tcPr>
          <w:p w14:paraId="334A64BA" w14:textId="77777777" w:rsidR="004D293D" w:rsidRPr="002A75CB" w:rsidRDefault="004D293D" w:rsidP="004D293D">
            <w:pPr>
              <w:pStyle w:val="NoSpacing"/>
              <w:jc w:val="center"/>
              <w:rPr>
                <w:sz w:val="20"/>
                <w:szCs w:val="20"/>
              </w:rPr>
            </w:pPr>
          </w:p>
        </w:tc>
        <w:tc>
          <w:tcPr>
            <w:tcW w:w="273" w:type="dxa"/>
          </w:tcPr>
          <w:p w14:paraId="4806F223"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D83F5E4" w14:textId="77777777" w:rsidR="004D293D" w:rsidRPr="002A75CB" w:rsidRDefault="004D293D" w:rsidP="004D293D">
            <w:pPr>
              <w:pStyle w:val="NoSpacing"/>
              <w:jc w:val="center"/>
              <w:rPr>
                <w:sz w:val="20"/>
                <w:szCs w:val="20"/>
              </w:rPr>
            </w:pPr>
          </w:p>
        </w:tc>
        <w:tc>
          <w:tcPr>
            <w:tcW w:w="273" w:type="dxa"/>
          </w:tcPr>
          <w:p w14:paraId="5A7D091D"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09D37CD9" w14:textId="77777777" w:rsidR="004D293D" w:rsidRPr="002A75CB" w:rsidRDefault="004D293D" w:rsidP="004D293D">
            <w:pPr>
              <w:pStyle w:val="NoSpacing"/>
              <w:jc w:val="center"/>
              <w:rPr>
                <w:sz w:val="20"/>
                <w:szCs w:val="20"/>
              </w:rPr>
            </w:pPr>
          </w:p>
        </w:tc>
        <w:tc>
          <w:tcPr>
            <w:tcW w:w="273" w:type="dxa"/>
          </w:tcPr>
          <w:p w14:paraId="1169461C"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EB35945" w14:textId="77777777" w:rsidR="004D293D" w:rsidRPr="002A75CB" w:rsidRDefault="004D293D" w:rsidP="004D293D">
            <w:pPr>
              <w:pStyle w:val="NoSpacing"/>
              <w:jc w:val="center"/>
              <w:rPr>
                <w:sz w:val="20"/>
                <w:szCs w:val="20"/>
              </w:rPr>
            </w:pPr>
          </w:p>
        </w:tc>
        <w:tc>
          <w:tcPr>
            <w:tcW w:w="273" w:type="dxa"/>
          </w:tcPr>
          <w:p w14:paraId="11746F48"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3ADDCE03" w14:textId="77777777" w:rsidR="004D293D" w:rsidRPr="002A75CB" w:rsidRDefault="004D293D" w:rsidP="004D293D">
            <w:pPr>
              <w:pStyle w:val="NoSpacing"/>
              <w:jc w:val="center"/>
              <w:rPr>
                <w:sz w:val="20"/>
                <w:szCs w:val="20"/>
              </w:rPr>
            </w:pPr>
          </w:p>
        </w:tc>
        <w:tc>
          <w:tcPr>
            <w:tcW w:w="273" w:type="dxa"/>
          </w:tcPr>
          <w:p w14:paraId="6A350D0C"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0427BE6" w14:textId="77777777" w:rsidR="004D293D" w:rsidRPr="002A75CB" w:rsidRDefault="004D293D" w:rsidP="004D293D">
            <w:pPr>
              <w:pStyle w:val="NoSpacing"/>
              <w:jc w:val="center"/>
              <w:rPr>
                <w:sz w:val="20"/>
                <w:szCs w:val="20"/>
              </w:rPr>
            </w:pPr>
          </w:p>
        </w:tc>
        <w:tc>
          <w:tcPr>
            <w:tcW w:w="274" w:type="dxa"/>
          </w:tcPr>
          <w:p w14:paraId="6197E7A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B9F5F0B" w14:textId="77777777" w:rsidR="004D293D" w:rsidRPr="002A75CB" w:rsidRDefault="004D293D" w:rsidP="004D293D">
            <w:pPr>
              <w:pStyle w:val="NoSpacing"/>
              <w:jc w:val="center"/>
              <w:rPr>
                <w:sz w:val="20"/>
                <w:szCs w:val="20"/>
              </w:rPr>
            </w:pPr>
          </w:p>
        </w:tc>
        <w:tc>
          <w:tcPr>
            <w:tcW w:w="274" w:type="dxa"/>
          </w:tcPr>
          <w:p w14:paraId="4C0DED41" w14:textId="079EEA13" w:rsidR="004D293D" w:rsidRPr="002A75CB" w:rsidRDefault="001A2ECB"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4D53C2A9" w14:textId="77777777" w:rsidR="004D293D" w:rsidRPr="002A75CB" w:rsidRDefault="004D293D" w:rsidP="004D293D">
            <w:pPr>
              <w:pStyle w:val="NoSpacing"/>
              <w:jc w:val="center"/>
              <w:rPr>
                <w:sz w:val="20"/>
                <w:szCs w:val="20"/>
              </w:rPr>
            </w:pPr>
          </w:p>
        </w:tc>
        <w:tc>
          <w:tcPr>
            <w:tcW w:w="274" w:type="dxa"/>
          </w:tcPr>
          <w:p w14:paraId="215FA463"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D323F61"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3BB66F2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0D27824" w14:textId="77777777" w:rsidR="004D293D" w:rsidRPr="002A75CB" w:rsidRDefault="004D293D" w:rsidP="004D293D">
            <w:pPr>
              <w:pStyle w:val="NoSpacing"/>
              <w:jc w:val="center"/>
              <w:rPr>
                <w:sz w:val="20"/>
                <w:szCs w:val="20"/>
              </w:rPr>
            </w:pPr>
          </w:p>
        </w:tc>
        <w:tc>
          <w:tcPr>
            <w:tcW w:w="274" w:type="dxa"/>
          </w:tcPr>
          <w:p w14:paraId="0557E289"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79A5300" w14:textId="77777777" w:rsidR="004D293D" w:rsidRPr="002A75CB" w:rsidRDefault="004D293D" w:rsidP="004D293D">
            <w:pPr>
              <w:pStyle w:val="NoSpacing"/>
              <w:jc w:val="center"/>
              <w:rPr>
                <w:sz w:val="20"/>
                <w:szCs w:val="20"/>
              </w:rPr>
            </w:pPr>
          </w:p>
        </w:tc>
        <w:tc>
          <w:tcPr>
            <w:tcW w:w="274" w:type="dxa"/>
          </w:tcPr>
          <w:p w14:paraId="166EE77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7B1959F" w14:textId="77777777" w:rsidR="004D293D" w:rsidRPr="002A75CB" w:rsidRDefault="004D293D" w:rsidP="004D293D">
            <w:pPr>
              <w:pStyle w:val="NoSpacing"/>
              <w:jc w:val="center"/>
              <w:rPr>
                <w:sz w:val="20"/>
                <w:szCs w:val="20"/>
              </w:rPr>
            </w:pPr>
          </w:p>
        </w:tc>
        <w:tc>
          <w:tcPr>
            <w:tcW w:w="274" w:type="dxa"/>
          </w:tcPr>
          <w:p w14:paraId="32C5B7C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627030F" w14:textId="77777777" w:rsidR="004D293D" w:rsidRPr="002A75CB" w:rsidRDefault="004D293D" w:rsidP="004D293D">
            <w:pPr>
              <w:pStyle w:val="NoSpacing"/>
              <w:jc w:val="center"/>
              <w:rPr>
                <w:sz w:val="20"/>
                <w:szCs w:val="20"/>
              </w:rPr>
            </w:pPr>
          </w:p>
        </w:tc>
        <w:tc>
          <w:tcPr>
            <w:tcW w:w="274" w:type="dxa"/>
          </w:tcPr>
          <w:p w14:paraId="01AD4D24"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07506C3" w14:textId="77777777" w:rsidR="004D293D" w:rsidRPr="002A75CB" w:rsidRDefault="004D293D" w:rsidP="004D293D">
            <w:pPr>
              <w:pStyle w:val="NoSpacing"/>
              <w:jc w:val="center"/>
              <w:rPr>
                <w:sz w:val="20"/>
                <w:szCs w:val="20"/>
              </w:rPr>
            </w:pPr>
          </w:p>
        </w:tc>
        <w:tc>
          <w:tcPr>
            <w:tcW w:w="274" w:type="dxa"/>
          </w:tcPr>
          <w:p w14:paraId="549158E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70BB230" w14:textId="77777777" w:rsidR="004D293D" w:rsidRPr="002A75CB" w:rsidRDefault="004D293D" w:rsidP="004D293D">
            <w:pPr>
              <w:pStyle w:val="NoSpacing"/>
              <w:jc w:val="center"/>
              <w:rPr>
                <w:sz w:val="20"/>
                <w:szCs w:val="20"/>
              </w:rPr>
            </w:pPr>
          </w:p>
        </w:tc>
        <w:tc>
          <w:tcPr>
            <w:tcW w:w="274" w:type="dxa"/>
          </w:tcPr>
          <w:p w14:paraId="46BFBE58"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44F606D1" w14:textId="77777777" w:rsidR="004D293D" w:rsidRPr="002A75CB" w:rsidRDefault="004D293D" w:rsidP="004D293D">
            <w:pPr>
              <w:pStyle w:val="NoSpacing"/>
              <w:jc w:val="center"/>
              <w:rPr>
                <w:sz w:val="20"/>
                <w:szCs w:val="20"/>
              </w:rPr>
            </w:pPr>
          </w:p>
        </w:tc>
      </w:tr>
      <w:tr w:rsidR="00652A34" w:rsidRPr="002A75CB" w14:paraId="7447B902" w14:textId="77777777" w:rsidTr="00FB609F">
        <w:tc>
          <w:tcPr>
            <w:tcW w:w="1020" w:type="dxa"/>
            <w:tcBorders>
              <w:left w:val="single" w:sz="18" w:space="0" w:color="auto"/>
              <w:right w:val="single" w:sz="18" w:space="0" w:color="auto"/>
            </w:tcBorders>
          </w:tcPr>
          <w:p w14:paraId="4A222685" w14:textId="6A0D29D6" w:rsidR="004D293D" w:rsidRPr="002A75CB" w:rsidRDefault="004D293D" w:rsidP="00BE125B">
            <w:pPr>
              <w:pStyle w:val="NoSpacing"/>
              <w:jc w:val="center"/>
              <w:rPr>
                <w:sz w:val="20"/>
                <w:szCs w:val="20"/>
              </w:rPr>
            </w:pPr>
            <w:r w:rsidRPr="002A75CB">
              <w:rPr>
                <w:sz w:val="20"/>
                <w:szCs w:val="20"/>
              </w:rPr>
              <w:t>14</w:t>
            </w:r>
          </w:p>
        </w:tc>
        <w:tc>
          <w:tcPr>
            <w:tcW w:w="180" w:type="dxa"/>
            <w:tcBorders>
              <w:left w:val="single" w:sz="18" w:space="0" w:color="auto"/>
            </w:tcBorders>
            <w:shd w:val="clear" w:color="auto" w:fill="D0CECE" w:themeFill="background2" w:themeFillShade="E6"/>
          </w:tcPr>
          <w:p w14:paraId="1B2CAA50" w14:textId="77777777" w:rsidR="004D293D" w:rsidRPr="002A75CB" w:rsidRDefault="004D293D" w:rsidP="004D293D">
            <w:pPr>
              <w:pStyle w:val="NoSpacing"/>
              <w:jc w:val="center"/>
              <w:rPr>
                <w:sz w:val="20"/>
                <w:szCs w:val="20"/>
              </w:rPr>
            </w:pPr>
          </w:p>
        </w:tc>
        <w:tc>
          <w:tcPr>
            <w:tcW w:w="273" w:type="dxa"/>
          </w:tcPr>
          <w:p w14:paraId="1B8E8B6B"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6873EDE" w14:textId="77777777" w:rsidR="004D293D" w:rsidRPr="002A75CB" w:rsidRDefault="004D293D" w:rsidP="004D293D">
            <w:pPr>
              <w:pStyle w:val="NoSpacing"/>
              <w:jc w:val="center"/>
              <w:rPr>
                <w:sz w:val="20"/>
                <w:szCs w:val="20"/>
              </w:rPr>
            </w:pPr>
          </w:p>
        </w:tc>
        <w:tc>
          <w:tcPr>
            <w:tcW w:w="273" w:type="dxa"/>
          </w:tcPr>
          <w:p w14:paraId="4D83B0ED"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50274B9D" w14:textId="77777777" w:rsidR="004D293D" w:rsidRPr="002A75CB" w:rsidRDefault="004D293D" w:rsidP="004D293D">
            <w:pPr>
              <w:pStyle w:val="NoSpacing"/>
              <w:jc w:val="center"/>
              <w:rPr>
                <w:sz w:val="20"/>
                <w:szCs w:val="20"/>
              </w:rPr>
            </w:pPr>
          </w:p>
        </w:tc>
        <w:tc>
          <w:tcPr>
            <w:tcW w:w="273" w:type="dxa"/>
          </w:tcPr>
          <w:p w14:paraId="0E8CA5DF"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4C41BB3" w14:textId="77777777" w:rsidR="004D293D" w:rsidRPr="002A75CB" w:rsidRDefault="004D293D" w:rsidP="004D293D">
            <w:pPr>
              <w:pStyle w:val="NoSpacing"/>
              <w:jc w:val="center"/>
              <w:rPr>
                <w:sz w:val="20"/>
                <w:szCs w:val="20"/>
              </w:rPr>
            </w:pPr>
          </w:p>
        </w:tc>
        <w:tc>
          <w:tcPr>
            <w:tcW w:w="273" w:type="dxa"/>
          </w:tcPr>
          <w:p w14:paraId="32678B01" w14:textId="768680F7"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494C6B32" w14:textId="77777777" w:rsidR="004D293D" w:rsidRPr="002A75CB" w:rsidRDefault="004D293D" w:rsidP="004D293D">
            <w:pPr>
              <w:pStyle w:val="NoSpacing"/>
              <w:jc w:val="center"/>
              <w:rPr>
                <w:sz w:val="20"/>
                <w:szCs w:val="20"/>
              </w:rPr>
            </w:pPr>
          </w:p>
        </w:tc>
        <w:tc>
          <w:tcPr>
            <w:tcW w:w="273" w:type="dxa"/>
          </w:tcPr>
          <w:p w14:paraId="13B94218" w14:textId="210E6810" w:rsidR="004D293D" w:rsidRPr="002A75CB" w:rsidRDefault="001A2ECB"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45295FE5" w14:textId="77777777" w:rsidR="004D293D" w:rsidRPr="002A75CB" w:rsidRDefault="004D293D" w:rsidP="004D293D">
            <w:pPr>
              <w:pStyle w:val="NoSpacing"/>
              <w:jc w:val="center"/>
              <w:rPr>
                <w:sz w:val="20"/>
                <w:szCs w:val="20"/>
              </w:rPr>
            </w:pPr>
          </w:p>
        </w:tc>
        <w:tc>
          <w:tcPr>
            <w:tcW w:w="274" w:type="dxa"/>
          </w:tcPr>
          <w:p w14:paraId="5F50B17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5B574A1" w14:textId="77777777" w:rsidR="004D293D" w:rsidRPr="002A75CB" w:rsidRDefault="004D293D" w:rsidP="004D293D">
            <w:pPr>
              <w:pStyle w:val="NoSpacing"/>
              <w:jc w:val="center"/>
              <w:rPr>
                <w:sz w:val="20"/>
                <w:szCs w:val="20"/>
              </w:rPr>
            </w:pPr>
          </w:p>
        </w:tc>
        <w:tc>
          <w:tcPr>
            <w:tcW w:w="274" w:type="dxa"/>
          </w:tcPr>
          <w:p w14:paraId="0D48202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3054B16" w14:textId="77777777" w:rsidR="004D293D" w:rsidRPr="002A75CB" w:rsidRDefault="004D293D" w:rsidP="004D293D">
            <w:pPr>
              <w:pStyle w:val="NoSpacing"/>
              <w:jc w:val="center"/>
              <w:rPr>
                <w:sz w:val="20"/>
                <w:szCs w:val="20"/>
              </w:rPr>
            </w:pPr>
          </w:p>
        </w:tc>
        <w:tc>
          <w:tcPr>
            <w:tcW w:w="274" w:type="dxa"/>
          </w:tcPr>
          <w:p w14:paraId="1D1E4E35" w14:textId="40BAE9AE" w:rsidR="004D293D" w:rsidRPr="002A75CB" w:rsidRDefault="001A2ECB" w:rsidP="004D293D">
            <w:pPr>
              <w:pStyle w:val="NoSpacing"/>
              <w:jc w:val="center"/>
              <w:rPr>
                <w:sz w:val="20"/>
                <w:szCs w:val="20"/>
              </w:rPr>
            </w:pPr>
            <w:r w:rsidRPr="002A75CB">
              <w:rPr>
                <w:sz w:val="20"/>
                <w:szCs w:val="20"/>
              </w:rPr>
              <w:t>*</w:t>
            </w:r>
          </w:p>
        </w:tc>
        <w:tc>
          <w:tcPr>
            <w:tcW w:w="274" w:type="dxa"/>
            <w:tcBorders>
              <w:right w:val="single" w:sz="18" w:space="0" w:color="auto"/>
            </w:tcBorders>
            <w:shd w:val="clear" w:color="auto" w:fill="D0CECE" w:themeFill="background2" w:themeFillShade="E6"/>
          </w:tcPr>
          <w:p w14:paraId="2EAAF81C"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6FFD0E2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A13FE86" w14:textId="77777777" w:rsidR="004D293D" w:rsidRPr="002A75CB" w:rsidRDefault="004D293D" w:rsidP="004D293D">
            <w:pPr>
              <w:pStyle w:val="NoSpacing"/>
              <w:jc w:val="center"/>
              <w:rPr>
                <w:sz w:val="20"/>
                <w:szCs w:val="20"/>
              </w:rPr>
            </w:pPr>
          </w:p>
        </w:tc>
        <w:tc>
          <w:tcPr>
            <w:tcW w:w="274" w:type="dxa"/>
          </w:tcPr>
          <w:p w14:paraId="4C18424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9B48C31" w14:textId="77777777" w:rsidR="004D293D" w:rsidRPr="002A75CB" w:rsidRDefault="004D293D" w:rsidP="004D293D">
            <w:pPr>
              <w:pStyle w:val="NoSpacing"/>
              <w:jc w:val="center"/>
              <w:rPr>
                <w:sz w:val="20"/>
                <w:szCs w:val="20"/>
              </w:rPr>
            </w:pPr>
          </w:p>
        </w:tc>
        <w:tc>
          <w:tcPr>
            <w:tcW w:w="274" w:type="dxa"/>
          </w:tcPr>
          <w:p w14:paraId="7E73162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026CF82" w14:textId="77777777" w:rsidR="004D293D" w:rsidRPr="002A75CB" w:rsidRDefault="004D293D" w:rsidP="004D293D">
            <w:pPr>
              <w:pStyle w:val="NoSpacing"/>
              <w:jc w:val="center"/>
              <w:rPr>
                <w:sz w:val="20"/>
                <w:szCs w:val="20"/>
              </w:rPr>
            </w:pPr>
          </w:p>
        </w:tc>
        <w:tc>
          <w:tcPr>
            <w:tcW w:w="274" w:type="dxa"/>
          </w:tcPr>
          <w:p w14:paraId="0BF37E2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73C56EC" w14:textId="77777777" w:rsidR="004D293D" w:rsidRPr="002A75CB" w:rsidRDefault="004D293D" w:rsidP="004D293D">
            <w:pPr>
              <w:pStyle w:val="NoSpacing"/>
              <w:jc w:val="center"/>
              <w:rPr>
                <w:sz w:val="20"/>
                <w:szCs w:val="20"/>
              </w:rPr>
            </w:pPr>
          </w:p>
        </w:tc>
        <w:tc>
          <w:tcPr>
            <w:tcW w:w="274" w:type="dxa"/>
          </w:tcPr>
          <w:p w14:paraId="00DF55A8"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2E5D12C" w14:textId="77777777" w:rsidR="004D293D" w:rsidRPr="002A75CB" w:rsidRDefault="004D293D" w:rsidP="004D293D">
            <w:pPr>
              <w:pStyle w:val="NoSpacing"/>
              <w:jc w:val="center"/>
              <w:rPr>
                <w:sz w:val="20"/>
                <w:szCs w:val="20"/>
              </w:rPr>
            </w:pPr>
          </w:p>
        </w:tc>
        <w:tc>
          <w:tcPr>
            <w:tcW w:w="274" w:type="dxa"/>
          </w:tcPr>
          <w:p w14:paraId="15962EE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D90F498" w14:textId="77777777" w:rsidR="004D293D" w:rsidRPr="002A75CB" w:rsidRDefault="004D293D" w:rsidP="004D293D">
            <w:pPr>
              <w:pStyle w:val="NoSpacing"/>
              <w:jc w:val="center"/>
              <w:rPr>
                <w:sz w:val="20"/>
                <w:szCs w:val="20"/>
              </w:rPr>
            </w:pPr>
          </w:p>
        </w:tc>
        <w:tc>
          <w:tcPr>
            <w:tcW w:w="274" w:type="dxa"/>
          </w:tcPr>
          <w:p w14:paraId="7D0449AA"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288AEA35" w14:textId="77777777" w:rsidR="004D293D" w:rsidRPr="002A75CB" w:rsidRDefault="004D293D" w:rsidP="004D293D">
            <w:pPr>
              <w:pStyle w:val="NoSpacing"/>
              <w:jc w:val="center"/>
              <w:rPr>
                <w:sz w:val="20"/>
                <w:szCs w:val="20"/>
              </w:rPr>
            </w:pPr>
          </w:p>
        </w:tc>
      </w:tr>
      <w:tr w:rsidR="00652A34" w:rsidRPr="002A75CB" w14:paraId="486576DD" w14:textId="77777777" w:rsidTr="00FB609F">
        <w:tc>
          <w:tcPr>
            <w:tcW w:w="1020" w:type="dxa"/>
            <w:tcBorders>
              <w:left w:val="single" w:sz="18" w:space="0" w:color="auto"/>
              <w:right w:val="single" w:sz="18" w:space="0" w:color="auto"/>
            </w:tcBorders>
          </w:tcPr>
          <w:p w14:paraId="15870761" w14:textId="160AEAA9" w:rsidR="004D293D" w:rsidRPr="002A75CB" w:rsidRDefault="004D293D" w:rsidP="00BE125B">
            <w:pPr>
              <w:pStyle w:val="NoSpacing"/>
              <w:jc w:val="center"/>
              <w:rPr>
                <w:sz w:val="20"/>
                <w:szCs w:val="20"/>
              </w:rPr>
            </w:pPr>
            <w:r w:rsidRPr="002A75CB">
              <w:rPr>
                <w:sz w:val="20"/>
                <w:szCs w:val="20"/>
              </w:rPr>
              <w:t>15</w:t>
            </w:r>
          </w:p>
        </w:tc>
        <w:tc>
          <w:tcPr>
            <w:tcW w:w="180" w:type="dxa"/>
            <w:tcBorders>
              <w:left w:val="single" w:sz="18" w:space="0" w:color="auto"/>
            </w:tcBorders>
            <w:shd w:val="clear" w:color="auto" w:fill="D0CECE" w:themeFill="background2" w:themeFillShade="E6"/>
          </w:tcPr>
          <w:p w14:paraId="7832D5A6" w14:textId="77777777" w:rsidR="004D293D" w:rsidRPr="002A75CB" w:rsidRDefault="004D293D" w:rsidP="004D293D">
            <w:pPr>
              <w:pStyle w:val="NoSpacing"/>
              <w:jc w:val="center"/>
              <w:rPr>
                <w:sz w:val="20"/>
                <w:szCs w:val="20"/>
              </w:rPr>
            </w:pPr>
          </w:p>
        </w:tc>
        <w:tc>
          <w:tcPr>
            <w:tcW w:w="273" w:type="dxa"/>
          </w:tcPr>
          <w:p w14:paraId="513B3119"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6D76638" w14:textId="77777777" w:rsidR="004D293D" w:rsidRPr="002A75CB" w:rsidRDefault="004D293D" w:rsidP="004D293D">
            <w:pPr>
              <w:pStyle w:val="NoSpacing"/>
              <w:jc w:val="center"/>
              <w:rPr>
                <w:sz w:val="20"/>
                <w:szCs w:val="20"/>
              </w:rPr>
            </w:pPr>
          </w:p>
        </w:tc>
        <w:tc>
          <w:tcPr>
            <w:tcW w:w="273" w:type="dxa"/>
          </w:tcPr>
          <w:p w14:paraId="70795FE3" w14:textId="4EF3F00B" w:rsidR="004D293D" w:rsidRPr="002A75CB" w:rsidRDefault="00652A34"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7B6076BB" w14:textId="77777777" w:rsidR="004D293D" w:rsidRPr="002A75CB" w:rsidRDefault="004D293D" w:rsidP="004D293D">
            <w:pPr>
              <w:pStyle w:val="NoSpacing"/>
              <w:jc w:val="center"/>
              <w:rPr>
                <w:sz w:val="20"/>
                <w:szCs w:val="20"/>
              </w:rPr>
            </w:pPr>
          </w:p>
        </w:tc>
        <w:tc>
          <w:tcPr>
            <w:tcW w:w="273" w:type="dxa"/>
          </w:tcPr>
          <w:p w14:paraId="3EB7DA19"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2E36B5CB" w14:textId="77777777" w:rsidR="004D293D" w:rsidRPr="002A75CB" w:rsidRDefault="004D293D" w:rsidP="004D293D">
            <w:pPr>
              <w:pStyle w:val="NoSpacing"/>
              <w:jc w:val="center"/>
              <w:rPr>
                <w:sz w:val="20"/>
                <w:szCs w:val="20"/>
              </w:rPr>
            </w:pPr>
          </w:p>
        </w:tc>
        <w:tc>
          <w:tcPr>
            <w:tcW w:w="273" w:type="dxa"/>
          </w:tcPr>
          <w:p w14:paraId="03E8F5E1"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B2D7702" w14:textId="77777777" w:rsidR="004D293D" w:rsidRPr="002A75CB" w:rsidRDefault="004D293D" w:rsidP="004D293D">
            <w:pPr>
              <w:pStyle w:val="NoSpacing"/>
              <w:jc w:val="center"/>
              <w:rPr>
                <w:sz w:val="20"/>
                <w:szCs w:val="20"/>
              </w:rPr>
            </w:pPr>
          </w:p>
        </w:tc>
        <w:tc>
          <w:tcPr>
            <w:tcW w:w="273" w:type="dxa"/>
          </w:tcPr>
          <w:p w14:paraId="3A3B3908"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D07AF51" w14:textId="77777777" w:rsidR="004D293D" w:rsidRPr="002A75CB" w:rsidRDefault="004D293D" w:rsidP="004D293D">
            <w:pPr>
              <w:pStyle w:val="NoSpacing"/>
              <w:jc w:val="center"/>
              <w:rPr>
                <w:sz w:val="20"/>
                <w:szCs w:val="20"/>
              </w:rPr>
            </w:pPr>
          </w:p>
        </w:tc>
        <w:tc>
          <w:tcPr>
            <w:tcW w:w="274" w:type="dxa"/>
          </w:tcPr>
          <w:p w14:paraId="7ADD6DD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BCCEDBD" w14:textId="7F4CB48D" w:rsidR="004D293D" w:rsidRPr="002A75CB" w:rsidRDefault="00652A34" w:rsidP="004D293D">
            <w:pPr>
              <w:pStyle w:val="NoSpacing"/>
              <w:jc w:val="center"/>
              <w:rPr>
                <w:sz w:val="20"/>
                <w:szCs w:val="20"/>
              </w:rPr>
            </w:pPr>
            <w:r w:rsidRPr="002A75CB">
              <w:rPr>
                <w:sz w:val="20"/>
                <w:szCs w:val="20"/>
              </w:rPr>
              <w:t>*</w:t>
            </w:r>
          </w:p>
        </w:tc>
        <w:tc>
          <w:tcPr>
            <w:tcW w:w="274" w:type="dxa"/>
          </w:tcPr>
          <w:p w14:paraId="1FC92A87"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3713FBC" w14:textId="77777777" w:rsidR="004D293D" w:rsidRPr="002A75CB" w:rsidRDefault="004D293D" w:rsidP="004D293D">
            <w:pPr>
              <w:pStyle w:val="NoSpacing"/>
              <w:jc w:val="center"/>
              <w:rPr>
                <w:sz w:val="20"/>
                <w:szCs w:val="20"/>
              </w:rPr>
            </w:pPr>
          </w:p>
        </w:tc>
        <w:tc>
          <w:tcPr>
            <w:tcW w:w="274" w:type="dxa"/>
          </w:tcPr>
          <w:p w14:paraId="2AA6B5BD"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896CE1A" w14:textId="3CB78E44" w:rsidR="004D293D" w:rsidRPr="002A75CB" w:rsidRDefault="00652A34" w:rsidP="004D293D">
            <w:pPr>
              <w:pStyle w:val="NoSpacing"/>
              <w:jc w:val="center"/>
              <w:rPr>
                <w:sz w:val="20"/>
                <w:szCs w:val="20"/>
              </w:rPr>
            </w:pPr>
            <w:r w:rsidRPr="002A75CB">
              <w:rPr>
                <w:sz w:val="20"/>
                <w:szCs w:val="20"/>
              </w:rPr>
              <w:t>*</w:t>
            </w:r>
          </w:p>
        </w:tc>
        <w:tc>
          <w:tcPr>
            <w:tcW w:w="274" w:type="dxa"/>
            <w:tcBorders>
              <w:left w:val="single" w:sz="18" w:space="0" w:color="auto"/>
            </w:tcBorders>
          </w:tcPr>
          <w:p w14:paraId="2C6DAF5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6ED3631" w14:textId="77777777" w:rsidR="004D293D" w:rsidRPr="002A75CB" w:rsidRDefault="004D293D" w:rsidP="004D293D">
            <w:pPr>
              <w:pStyle w:val="NoSpacing"/>
              <w:jc w:val="center"/>
              <w:rPr>
                <w:sz w:val="20"/>
                <w:szCs w:val="20"/>
              </w:rPr>
            </w:pPr>
          </w:p>
        </w:tc>
        <w:tc>
          <w:tcPr>
            <w:tcW w:w="274" w:type="dxa"/>
          </w:tcPr>
          <w:p w14:paraId="55449A24" w14:textId="68D9A915"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43DA3497" w14:textId="77777777" w:rsidR="004D293D" w:rsidRPr="002A75CB" w:rsidRDefault="004D293D" w:rsidP="004D293D">
            <w:pPr>
              <w:pStyle w:val="NoSpacing"/>
              <w:jc w:val="center"/>
              <w:rPr>
                <w:sz w:val="20"/>
                <w:szCs w:val="20"/>
              </w:rPr>
            </w:pPr>
          </w:p>
        </w:tc>
        <w:tc>
          <w:tcPr>
            <w:tcW w:w="274" w:type="dxa"/>
          </w:tcPr>
          <w:p w14:paraId="252052B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411B907" w14:textId="77777777" w:rsidR="004D293D" w:rsidRPr="002A75CB" w:rsidRDefault="004D293D" w:rsidP="004D293D">
            <w:pPr>
              <w:pStyle w:val="NoSpacing"/>
              <w:jc w:val="center"/>
              <w:rPr>
                <w:sz w:val="20"/>
                <w:szCs w:val="20"/>
              </w:rPr>
            </w:pPr>
          </w:p>
        </w:tc>
        <w:tc>
          <w:tcPr>
            <w:tcW w:w="274" w:type="dxa"/>
          </w:tcPr>
          <w:p w14:paraId="16F4222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ECE04A3" w14:textId="77777777" w:rsidR="004D293D" w:rsidRPr="002A75CB" w:rsidRDefault="004D293D" w:rsidP="004D293D">
            <w:pPr>
              <w:pStyle w:val="NoSpacing"/>
              <w:jc w:val="center"/>
              <w:rPr>
                <w:sz w:val="20"/>
                <w:szCs w:val="20"/>
              </w:rPr>
            </w:pPr>
          </w:p>
        </w:tc>
        <w:tc>
          <w:tcPr>
            <w:tcW w:w="274" w:type="dxa"/>
          </w:tcPr>
          <w:p w14:paraId="3094A0FB"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0F086C3" w14:textId="77777777" w:rsidR="004D293D" w:rsidRPr="002A75CB" w:rsidRDefault="004D293D" w:rsidP="004D293D">
            <w:pPr>
              <w:pStyle w:val="NoSpacing"/>
              <w:jc w:val="center"/>
              <w:rPr>
                <w:sz w:val="20"/>
                <w:szCs w:val="20"/>
              </w:rPr>
            </w:pPr>
          </w:p>
        </w:tc>
        <w:tc>
          <w:tcPr>
            <w:tcW w:w="274" w:type="dxa"/>
          </w:tcPr>
          <w:p w14:paraId="366ECEEB"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404CC4F" w14:textId="77777777" w:rsidR="004D293D" w:rsidRPr="002A75CB" w:rsidRDefault="004D293D" w:rsidP="004D293D">
            <w:pPr>
              <w:pStyle w:val="NoSpacing"/>
              <w:jc w:val="center"/>
              <w:rPr>
                <w:sz w:val="20"/>
                <w:szCs w:val="20"/>
              </w:rPr>
            </w:pPr>
          </w:p>
        </w:tc>
        <w:tc>
          <w:tcPr>
            <w:tcW w:w="274" w:type="dxa"/>
          </w:tcPr>
          <w:p w14:paraId="571EE2B7"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6EC7586" w14:textId="77777777" w:rsidR="004D293D" w:rsidRPr="002A75CB" w:rsidRDefault="004D293D" w:rsidP="004D293D">
            <w:pPr>
              <w:pStyle w:val="NoSpacing"/>
              <w:jc w:val="center"/>
              <w:rPr>
                <w:sz w:val="20"/>
                <w:szCs w:val="20"/>
              </w:rPr>
            </w:pPr>
          </w:p>
        </w:tc>
      </w:tr>
      <w:tr w:rsidR="00652A34" w:rsidRPr="002A75CB" w14:paraId="2C54D579" w14:textId="77777777" w:rsidTr="00FB609F">
        <w:tc>
          <w:tcPr>
            <w:tcW w:w="1020" w:type="dxa"/>
            <w:tcBorders>
              <w:left w:val="single" w:sz="18" w:space="0" w:color="auto"/>
              <w:right w:val="single" w:sz="18" w:space="0" w:color="auto"/>
            </w:tcBorders>
          </w:tcPr>
          <w:p w14:paraId="778DC650" w14:textId="3BD908CC" w:rsidR="004D293D" w:rsidRPr="002A75CB" w:rsidRDefault="004D293D" w:rsidP="00BE125B">
            <w:pPr>
              <w:pStyle w:val="NoSpacing"/>
              <w:jc w:val="center"/>
              <w:rPr>
                <w:sz w:val="20"/>
                <w:szCs w:val="20"/>
              </w:rPr>
            </w:pPr>
            <w:r w:rsidRPr="002A75CB">
              <w:rPr>
                <w:sz w:val="20"/>
                <w:szCs w:val="20"/>
              </w:rPr>
              <w:t>16</w:t>
            </w:r>
          </w:p>
        </w:tc>
        <w:tc>
          <w:tcPr>
            <w:tcW w:w="180" w:type="dxa"/>
            <w:tcBorders>
              <w:left w:val="single" w:sz="18" w:space="0" w:color="auto"/>
            </w:tcBorders>
            <w:shd w:val="clear" w:color="auto" w:fill="D0CECE" w:themeFill="background2" w:themeFillShade="E6"/>
          </w:tcPr>
          <w:p w14:paraId="14FDD696" w14:textId="77777777" w:rsidR="004D293D" w:rsidRPr="002A75CB" w:rsidRDefault="004D293D" w:rsidP="004D293D">
            <w:pPr>
              <w:pStyle w:val="NoSpacing"/>
              <w:jc w:val="center"/>
              <w:rPr>
                <w:sz w:val="20"/>
                <w:szCs w:val="20"/>
              </w:rPr>
            </w:pPr>
          </w:p>
        </w:tc>
        <w:tc>
          <w:tcPr>
            <w:tcW w:w="273" w:type="dxa"/>
          </w:tcPr>
          <w:p w14:paraId="691E0524"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3FB82F50" w14:textId="77777777" w:rsidR="004D293D" w:rsidRPr="002A75CB" w:rsidRDefault="004D293D" w:rsidP="004D293D">
            <w:pPr>
              <w:pStyle w:val="NoSpacing"/>
              <w:jc w:val="center"/>
              <w:rPr>
                <w:sz w:val="20"/>
                <w:szCs w:val="20"/>
              </w:rPr>
            </w:pPr>
          </w:p>
        </w:tc>
        <w:tc>
          <w:tcPr>
            <w:tcW w:w="273" w:type="dxa"/>
          </w:tcPr>
          <w:p w14:paraId="17FBE5DC" w14:textId="0138776E" w:rsidR="004D293D" w:rsidRPr="002A75CB" w:rsidRDefault="00652A34"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35ADDB93" w14:textId="77777777" w:rsidR="004D293D" w:rsidRPr="002A75CB" w:rsidRDefault="004D293D" w:rsidP="004D293D">
            <w:pPr>
              <w:pStyle w:val="NoSpacing"/>
              <w:jc w:val="center"/>
              <w:rPr>
                <w:sz w:val="20"/>
                <w:szCs w:val="20"/>
              </w:rPr>
            </w:pPr>
          </w:p>
        </w:tc>
        <w:tc>
          <w:tcPr>
            <w:tcW w:w="273" w:type="dxa"/>
          </w:tcPr>
          <w:p w14:paraId="69CD6826"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8215A2B" w14:textId="77777777" w:rsidR="004D293D" w:rsidRPr="002A75CB" w:rsidRDefault="004D293D" w:rsidP="004D293D">
            <w:pPr>
              <w:pStyle w:val="NoSpacing"/>
              <w:jc w:val="center"/>
              <w:rPr>
                <w:sz w:val="20"/>
                <w:szCs w:val="20"/>
              </w:rPr>
            </w:pPr>
          </w:p>
        </w:tc>
        <w:tc>
          <w:tcPr>
            <w:tcW w:w="273" w:type="dxa"/>
          </w:tcPr>
          <w:p w14:paraId="028CC75E"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DC906E9" w14:textId="77777777" w:rsidR="004D293D" w:rsidRPr="002A75CB" w:rsidRDefault="004D293D" w:rsidP="004D293D">
            <w:pPr>
              <w:pStyle w:val="NoSpacing"/>
              <w:jc w:val="center"/>
              <w:rPr>
                <w:sz w:val="20"/>
                <w:szCs w:val="20"/>
              </w:rPr>
            </w:pPr>
          </w:p>
        </w:tc>
        <w:tc>
          <w:tcPr>
            <w:tcW w:w="273" w:type="dxa"/>
          </w:tcPr>
          <w:p w14:paraId="541B0777"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2BFA4383" w14:textId="77777777" w:rsidR="004D293D" w:rsidRPr="002A75CB" w:rsidRDefault="004D293D" w:rsidP="004D293D">
            <w:pPr>
              <w:pStyle w:val="NoSpacing"/>
              <w:jc w:val="center"/>
              <w:rPr>
                <w:sz w:val="20"/>
                <w:szCs w:val="20"/>
              </w:rPr>
            </w:pPr>
          </w:p>
        </w:tc>
        <w:tc>
          <w:tcPr>
            <w:tcW w:w="274" w:type="dxa"/>
          </w:tcPr>
          <w:p w14:paraId="3AFCC5EB"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E418D3C" w14:textId="6E4A608B" w:rsidR="004D293D" w:rsidRPr="002A75CB" w:rsidRDefault="00652A34" w:rsidP="004D293D">
            <w:pPr>
              <w:pStyle w:val="NoSpacing"/>
              <w:jc w:val="center"/>
              <w:rPr>
                <w:sz w:val="20"/>
                <w:szCs w:val="20"/>
              </w:rPr>
            </w:pPr>
            <w:r w:rsidRPr="002A75CB">
              <w:rPr>
                <w:sz w:val="20"/>
                <w:szCs w:val="20"/>
              </w:rPr>
              <w:t>*</w:t>
            </w:r>
          </w:p>
        </w:tc>
        <w:tc>
          <w:tcPr>
            <w:tcW w:w="274" w:type="dxa"/>
          </w:tcPr>
          <w:p w14:paraId="03D3E78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364F5E2" w14:textId="77777777" w:rsidR="004D293D" w:rsidRPr="002A75CB" w:rsidRDefault="004D293D" w:rsidP="004D293D">
            <w:pPr>
              <w:pStyle w:val="NoSpacing"/>
              <w:jc w:val="center"/>
              <w:rPr>
                <w:sz w:val="20"/>
                <w:szCs w:val="20"/>
              </w:rPr>
            </w:pPr>
          </w:p>
        </w:tc>
        <w:tc>
          <w:tcPr>
            <w:tcW w:w="274" w:type="dxa"/>
          </w:tcPr>
          <w:p w14:paraId="0339DDE2"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E01E777" w14:textId="3666AD6F" w:rsidR="004D293D" w:rsidRPr="002A75CB" w:rsidRDefault="00652A34" w:rsidP="004D293D">
            <w:pPr>
              <w:pStyle w:val="NoSpacing"/>
              <w:jc w:val="center"/>
              <w:rPr>
                <w:sz w:val="20"/>
                <w:szCs w:val="20"/>
              </w:rPr>
            </w:pPr>
            <w:r w:rsidRPr="002A75CB">
              <w:rPr>
                <w:sz w:val="20"/>
                <w:szCs w:val="20"/>
              </w:rPr>
              <w:t>*</w:t>
            </w:r>
          </w:p>
        </w:tc>
        <w:tc>
          <w:tcPr>
            <w:tcW w:w="274" w:type="dxa"/>
            <w:tcBorders>
              <w:left w:val="single" w:sz="18" w:space="0" w:color="auto"/>
            </w:tcBorders>
          </w:tcPr>
          <w:p w14:paraId="0A199B3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363AB47" w14:textId="77777777" w:rsidR="004D293D" w:rsidRPr="002A75CB" w:rsidRDefault="004D293D" w:rsidP="004D293D">
            <w:pPr>
              <w:pStyle w:val="NoSpacing"/>
              <w:jc w:val="center"/>
              <w:rPr>
                <w:sz w:val="20"/>
                <w:szCs w:val="20"/>
              </w:rPr>
            </w:pPr>
          </w:p>
        </w:tc>
        <w:tc>
          <w:tcPr>
            <w:tcW w:w="274" w:type="dxa"/>
          </w:tcPr>
          <w:p w14:paraId="71AE7BA9" w14:textId="1C1840C9"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4DCAFD6D" w14:textId="77777777" w:rsidR="004D293D" w:rsidRPr="002A75CB" w:rsidRDefault="004D293D" w:rsidP="004D293D">
            <w:pPr>
              <w:pStyle w:val="NoSpacing"/>
              <w:jc w:val="center"/>
              <w:rPr>
                <w:sz w:val="20"/>
                <w:szCs w:val="20"/>
              </w:rPr>
            </w:pPr>
          </w:p>
        </w:tc>
        <w:tc>
          <w:tcPr>
            <w:tcW w:w="274" w:type="dxa"/>
          </w:tcPr>
          <w:p w14:paraId="7F69225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F56C149" w14:textId="77777777" w:rsidR="004D293D" w:rsidRPr="002A75CB" w:rsidRDefault="004D293D" w:rsidP="004D293D">
            <w:pPr>
              <w:pStyle w:val="NoSpacing"/>
              <w:jc w:val="center"/>
              <w:rPr>
                <w:sz w:val="20"/>
                <w:szCs w:val="20"/>
              </w:rPr>
            </w:pPr>
          </w:p>
        </w:tc>
        <w:tc>
          <w:tcPr>
            <w:tcW w:w="274" w:type="dxa"/>
          </w:tcPr>
          <w:p w14:paraId="3E420687"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601505F" w14:textId="77777777" w:rsidR="004D293D" w:rsidRPr="002A75CB" w:rsidRDefault="004D293D" w:rsidP="004D293D">
            <w:pPr>
              <w:pStyle w:val="NoSpacing"/>
              <w:jc w:val="center"/>
              <w:rPr>
                <w:sz w:val="20"/>
                <w:szCs w:val="20"/>
              </w:rPr>
            </w:pPr>
          </w:p>
        </w:tc>
        <w:tc>
          <w:tcPr>
            <w:tcW w:w="274" w:type="dxa"/>
          </w:tcPr>
          <w:p w14:paraId="7B75127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5535EA3" w14:textId="77777777" w:rsidR="004D293D" w:rsidRPr="002A75CB" w:rsidRDefault="004D293D" w:rsidP="004D293D">
            <w:pPr>
              <w:pStyle w:val="NoSpacing"/>
              <w:jc w:val="center"/>
              <w:rPr>
                <w:sz w:val="20"/>
                <w:szCs w:val="20"/>
              </w:rPr>
            </w:pPr>
          </w:p>
        </w:tc>
        <w:tc>
          <w:tcPr>
            <w:tcW w:w="274" w:type="dxa"/>
          </w:tcPr>
          <w:p w14:paraId="7A627E9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F9F257F" w14:textId="77777777" w:rsidR="004D293D" w:rsidRPr="002A75CB" w:rsidRDefault="004D293D" w:rsidP="004D293D">
            <w:pPr>
              <w:pStyle w:val="NoSpacing"/>
              <w:jc w:val="center"/>
              <w:rPr>
                <w:sz w:val="20"/>
                <w:szCs w:val="20"/>
              </w:rPr>
            </w:pPr>
          </w:p>
        </w:tc>
        <w:tc>
          <w:tcPr>
            <w:tcW w:w="274" w:type="dxa"/>
          </w:tcPr>
          <w:p w14:paraId="076E4D49"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2D979C53" w14:textId="77777777" w:rsidR="004D293D" w:rsidRPr="002A75CB" w:rsidRDefault="004D293D" w:rsidP="004D293D">
            <w:pPr>
              <w:pStyle w:val="NoSpacing"/>
              <w:jc w:val="center"/>
              <w:rPr>
                <w:sz w:val="20"/>
                <w:szCs w:val="20"/>
              </w:rPr>
            </w:pPr>
          </w:p>
        </w:tc>
      </w:tr>
      <w:tr w:rsidR="00652A34" w:rsidRPr="002A75CB" w14:paraId="332DAF55" w14:textId="77777777" w:rsidTr="00FB609F">
        <w:tc>
          <w:tcPr>
            <w:tcW w:w="1020" w:type="dxa"/>
            <w:tcBorders>
              <w:left w:val="single" w:sz="18" w:space="0" w:color="auto"/>
              <w:right w:val="single" w:sz="18" w:space="0" w:color="auto"/>
            </w:tcBorders>
          </w:tcPr>
          <w:p w14:paraId="4D8E5B12" w14:textId="103344D1" w:rsidR="004D293D" w:rsidRPr="002A75CB" w:rsidRDefault="004D293D" w:rsidP="00BE125B">
            <w:pPr>
              <w:pStyle w:val="NoSpacing"/>
              <w:jc w:val="center"/>
              <w:rPr>
                <w:sz w:val="20"/>
                <w:szCs w:val="20"/>
              </w:rPr>
            </w:pPr>
            <w:r w:rsidRPr="002A75CB">
              <w:rPr>
                <w:sz w:val="20"/>
                <w:szCs w:val="20"/>
              </w:rPr>
              <w:t>17</w:t>
            </w:r>
          </w:p>
        </w:tc>
        <w:tc>
          <w:tcPr>
            <w:tcW w:w="180" w:type="dxa"/>
            <w:tcBorders>
              <w:left w:val="single" w:sz="18" w:space="0" w:color="auto"/>
            </w:tcBorders>
            <w:shd w:val="clear" w:color="auto" w:fill="D0CECE" w:themeFill="background2" w:themeFillShade="E6"/>
          </w:tcPr>
          <w:p w14:paraId="6948B2C1" w14:textId="77777777" w:rsidR="004D293D" w:rsidRPr="002A75CB" w:rsidRDefault="004D293D" w:rsidP="004D293D">
            <w:pPr>
              <w:pStyle w:val="NoSpacing"/>
              <w:jc w:val="center"/>
              <w:rPr>
                <w:sz w:val="20"/>
                <w:szCs w:val="20"/>
              </w:rPr>
            </w:pPr>
          </w:p>
        </w:tc>
        <w:tc>
          <w:tcPr>
            <w:tcW w:w="273" w:type="dxa"/>
          </w:tcPr>
          <w:p w14:paraId="24FE8190"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52BD36EC" w14:textId="77777777" w:rsidR="004D293D" w:rsidRPr="002A75CB" w:rsidRDefault="004D293D" w:rsidP="004D293D">
            <w:pPr>
              <w:pStyle w:val="NoSpacing"/>
              <w:jc w:val="center"/>
              <w:rPr>
                <w:sz w:val="20"/>
                <w:szCs w:val="20"/>
              </w:rPr>
            </w:pPr>
          </w:p>
        </w:tc>
        <w:tc>
          <w:tcPr>
            <w:tcW w:w="273" w:type="dxa"/>
          </w:tcPr>
          <w:p w14:paraId="3FF0CBC2" w14:textId="697A211B" w:rsidR="004D293D" w:rsidRPr="002A75CB" w:rsidRDefault="00652A34"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13C5AB05" w14:textId="77777777" w:rsidR="004D293D" w:rsidRPr="002A75CB" w:rsidRDefault="004D293D" w:rsidP="004D293D">
            <w:pPr>
              <w:pStyle w:val="NoSpacing"/>
              <w:jc w:val="center"/>
              <w:rPr>
                <w:sz w:val="20"/>
                <w:szCs w:val="20"/>
              </w:rPr>
            </w:pPr>
          </w:p>
        </w:tc>
        <w:tc>
          <w:tcPr>
            <w:tcW w:w="273" w:type="dxa"/>
          </w:tcPr>
          <w:p w14:paraId="213E949E"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78D834E8" w14:textId="77777777" w:rsidR="004D293D" w:rsidRPr="002A75CB" w:rsidRDefault="004D293D" w:rsidP="004D293D">
            <w:pPr>
              <w:pStyle w:val="NoSpacing"/>
              <w:jc w:val="center"/>
              <w:rPr>
                <w:sz w:val="20"/>
                <w:szCs w:val="20"/>
              </w:rPr>
            </w:pPr>
          </w:p>
        </w:tc>
        <w:tc>
          <w:tcPr>
            <w:tcW w:w="273" w:type="dxa"/>
          </w:tcPr>
          <w:p w14:paraId="19729B60"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5CBF6559" w14:textId="77777777" w:rsidR="004D293D" w:rsidRPr="002A75CB" w:rsidRDefault="004D293D" w:rsidP="004D293D">
            <w:pPr>
              <w:pStyle w:val="NoSpacing"/>
              <w:jc w:val="center"/>
              <w:rPr>
                <w:sz w:val="20"/>
                <w:szCs w:val="20"/>
              </w:rPr>
            </w:pPr>
          </w:p>
        </w:tc>
        <w:tc>
          <w:tcPr>
            <w:tcW w:w="273" w:type="dxa"/>
          </w:tcPr>
          <w:p w14:paraId="359FFF5E"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56149289" w14:textId="77777777" w:rsidR="004D293D" w:rsidRPr="002A75CB" w:rsidRDefault="004D293D" w:rsidP="004D293D">
            <w:pPr>
              <w:pStyle w:val="NoSpacing"/>
              <w:jc w:val="center"/>
              <w:rPr>
                <w:sz w:val="20"/>
                <w:szCs w:val="20"/>
              </w:rPr>
            </w:pPr>
          </w:p>
        </w:tc>
        <w:tc>
          <w:tcPr>
            <w:tcW w:w="274" w:type="dxa"/>
          </w:tcPr>
          <w:p w14:paraId="6E46865B"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29D432D" w14:textId="0D54EA98" w:rsidR="004D293D" w:rsidRPr="002A75CB" w:rsidRDefault="00652A34" w:rsidP="004D293D">
            <w:pPr>
              <w:pStyle w:val="NoSpacing"/>
              <w:jc w:val="center"/>
              <w:rPr>
                <w:sz w:val="20"/>
                <w:szCs w:val="20"/>
              </w:rPr>
            </w:pPr>
            <w:r w:rsidRPr="002A75CB">
              <w:rPr>
                <w:sz w:val="20"/>
                <w:szCs w:val="20"/>
              </w:rPr>
              <w:t>*</w:t>
            </w:r>
          </w:p>
        </w:tc>
        <w:tc>
          <w:tcPr>
            <w:tcW w:w="274" w:type="dxa"/>
          </w:tcPr>
          <w:p w14:paraId="0626E167"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CA1EDE8" w14:textId="77777777" w:rsidR="004D293D" w:rsidRPr="002A75CB" w:rsidRDefault="004D293D" w:rsidP="004D293D">
            <w:pPr>
              <w:pStyle w:val="NoSpacing"/>
              <w:jc w:val="center"/>
              <w:rPr>
                <w:sz w:val="20"/>
                <w:szCs w:val="20"/>
              </w:rPr>
            </w:pPr>
          </w:p>
        </w:tc>
        <w:tc>
          <w:tcPr>
            <w:tcW w:w="274" w:type="dxa"/>
          </w:tcPr>
          <w:p w14:paraId="0B30ADAF"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583C23A" w14:textId="0DB87E45" w:rsidR="004D293D" w:rsidRPr="002A75CB" w:rsidRDefault="00652A34" w:rsidP="004D293D">
            <w:pPr>
              <w:pStyle w:val="NoSpacing"/>
              <w:jc w:val="center"/>
              <w:rPr>
                <w:sz w:val="20"/>
                <w:szCs w:val="20"/>
              </w:rPr>
            </w:pPr>
            <w:r w:rsidRPr="002A75CB">
              <w:rPr>
                <w:sz w:val="20"/>
                <w:szCs w:val="20"/>
              </w:rPr>
              <w:t>*</w:t>
            </w:r>
          </w:p>
        </w:tc>
        <w:tc>
          <w:tcPr>
            <w:tcW w:w="274" w:type="dxa"/>
            <w:tcBorders>
              <w:left w:val="single" w:sz="18" w:space="0" w:color="auto"/>
            </w:tcBorders>
          </w:tcPr>
          <w:p w14:paraId="0ABF18F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02E8DA8" w14:textId="77777777" w:rsidR="004D293D" w:rsidRPr="002A75CB" w:rsidRDefault="004D293D" w:rsidP="004D293D">
            <w:pPr>
              <w:pStyle w:val="NoSpacing"/>
              <w:jc w:val="center"/>
              <w:rPr>
                <w:sz w:val="20"/>
                <w:szCs w:val="20"/>
              </w:rPr>
            </w:pPr>
          </w:p>
        </w:tc>
        <w:tc>
          <w:tcPr>
            <w:tcW w:w="274" w:type="dxa"/>
          </w:tcPr>
          <w:p w14:paraId="74FD4783" w14:textId="79D0E79E"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33AD527E" w14:textId="77777777" w:rsidR="004D293D" w:rsidRPr="002A75CB" w:rsidRDefault="004D293D" w:rsidP="004D293D">
            <w:pPr>
              <w:pStyle w:val="NoSpacing"/>
              <w:jc w:val="center"/>
              <w:rPr>
                <w:sz w:val="20"/>
                <w:szCs w:val="20"/>
              </w:rPr>
            </w:pPr>
          </w:p>
        </w:tc>
        <w:tc>
          <w:tcPr>
            <w:tcW w:w="274" w:type="dxa"/>
          </w:tcPr>
          <w:p w14:paraId="1B4286D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23AA7A3" w14:textId="77777777" w:rsidR="004D293D" w:rsidRPr="002A75CB" w:rsidRDefault="004D293D" w:rsidP="004D293D">
            <w:pPr>
              <w:pStyle w:val="NoSpacing"/>
              <w:jc w:val="center"/>
              <w:rPr>
                <w:sz w:val="20"/>
                <w:szCs w:val="20"/>
              </w:rPr>
            </w:pPr>
          </w:p>
        </w:tc>
        <w:tc>
          <w:tcPr>
            <w:tcW w:w="274" w:type="dxa"/>
          </w:tcPr>
          <w:p w14:paraId="7F3DFC64"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80882EA" w14:textId="77777777" w:rsidR="004D293D" w:rsidRPr="002A75CB" w:rsidRDefault="004D293D" w:rsidP="004D293D">
            <w:pPr>
              <w:pStyle w:val="NoSpacing"/>
              <w:jc w:val="center"/>
              <w:rPr>
                <w:sz w:val="20"/>
                <w:szCs w:val="20"/>
              </w:rPr>
            </w:pPr>
          </w:p>
        </w:tc>
        <w:tc>
          <w:tcPr>
            <w:tcW w:w="274" w:type="dxa"/>
          </w:tcPr>
          <w:p w14:paraId="499304C7"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82B21DB" w14:textId="77777777" w:rsidR="004D293D" w:rsidRPr="002A75CB" w:rsidRDefault="004D293D" w:rsidP="004D293D">
            <w:pPr>
              <w:pStyle w:val="NoSpacing"/>
              <w:jc w:val="center"/>
              <w:rPr>
                <w:sz w:val="20"/>
                <w:szCs w:val="20"/>
              </w:rPr>
            </w:pPr>
          </w:p>
        </w:tc>
        <w:tc>
          <w:tcPr>
            <w:tcW w:w="274" w:type="dxa"/>
          </w:tcPr>
          <w:p w14:paraId="19BEA70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21B650E" w14:textId="77777777" w:rsidR="004D293D" w:rsidRPr="002A75CB" w:rsidRDefault="004D293D" w:rsidP="004D293D">
            <w:pPr>
              <w:pStyle w:val="NoSpacing"/>
              <w:jc w:val="center"/>
              <w:rPr>
                <w:sz w:val="20"/>
                <w:szCs w:val="20"/>
              </w:rPr>
            </w:pPr>
          </w:p>
        </w:tc>
        <w:tc>
          <w:tcPr>
            <w:tcW w:w="274" w:type="dxa"/>
          </w:tcPr>
          <w:p w14:paraId="3000A0EE"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232A91F2" w14:textId="77777777" w:rsidR="004D293D" w:rsidRPr="002A75CB" w:rsidRDefault="004D293D" w:rsidP="004D293D">
            <w:pPr>
              <w:pStyle w:val="NoSpacing"/>
              <w:jc w:val="center"/>
              <w:rPr>
                <w:sz w:val="20"/>
                <w:szCs w:val="20"/>
              </w:rPr>
            </w:pPr>
          </w:p>
        </w:tc>
      </w:tr>
      <w:tr w:rsidR="00652A34" w:rsidRPr="002A75CB" w14:paraId="36DCE63F" w14:textId="77777777" w:rsidTr="00FB609F">
        <w:tc>
          <w:tcPr>
            <w:tcW w:w="1020" w:type="dxa"/>
            <w:tcBorders>
              <w:left w:val="single" w:sz="18" w:space="0" w:color="auto"/>
              <w:right w:val="single" w:sz="18" w:space="0" w:color="auto"/>
            </w:tcBorders>
          </w:tcPr>
          <w:p w14:paraId="7AAC0F1D" w14:textId="19E3BD13" w:rsidR="004D293D" w:rsidRPr="002A75CB" w:rsidRDefault="004D293D" w:rsidP="00BE125B">
            <w:pPr>
              <w:pStyle w:val="NoSpacing"/>
              <w:jc w:val="center"/>
              <w:rPr>
                <w:sz w:val="20"/>
                <w:szCs w:val="20"/>
              </w:rPr>
            </w:pPr>
            <w:r w:rsidRPr="002A75CB">
              <w:rPr>
                <w:sz w:val="20"/>
                <w:szCs w:val="20"/>
              </w:rPr>
              <w:t>18</w:t>
            </w:r>
          </w:p>
        </w:tc>
        <w:tc>
          <w:tcPr>
            <w:tcW w:w="180" w:type="dxa"/>
            <w:tcBorders>
              <w:left w:val="single" w:sz="18" w:space="0" w:color="auto"/>
            </w:tcBorders>
            <w:shd w:val="clear" w:color="auto" w:fill="D0CECE" w:themeFill="background2" w:themeFillShade="E6"/>
          </w:tcPr>
          <w:p w14:paraId="35CCD76D" w14:textId="77777777" w:rsidR="004D293D" w:rsidRPr="002A75CB" w:rsidRDefault="004D293D" w:rsidP="004D293D">
            <w:pPr>
              <w:pStyle w:val="NoSpacing"/>
              <w:jc w:val="center"/>
              <w:rPr>
                <w:sz w:val="20"/>
                <w:szCs w:val="20"/>
              </w:rPr>
            </w:pPr>
          </w:p>
        </w:tc>
        <w:tc>
          <w:tcPr>
            <w:tcW w:w="273" w:type="dxa"/>
          </w:tcPr>
          <w:p w14:paraId="0E714F3C"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2BF97416" w14:textId="77777777" w:rsidR="004D293D" w:rsidRPr="002A75CB" w:rsidRDefault="004D293D" w:rsidP="004D293D">
            <w:pPr>
              <w:pStyle w:val="NoSpacing"/>
              <w:jc w:val="center"/>
              <w:rPr>
                <w:sz w:val="20"/>
                <w:szCs w:val="20"/>
              </w:rPr>
            </w:pPr>
          </w:p>
        </w:tc>
        <w:tc>
          <w:tcPr>
            <w:tcW w:w="273" w:type="dxa"/>
          </w:tcPr>
          <w:p w14:paraId="1BE727D1"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0DEF3CC5" w14:textId="77777777" w:rsidR="004D293D" w:rsidRPr="002A75CB" w:rsidRDefault="004D293D" w:rsidP="004D293D">
            <w:pPr>
              <w:pStyle w:val="NoSpacing"/>
              <w:jc w:val="center"/>
              <w:rPr>
                <w:sz w:val="20"/>
                <w:szCs w:val="20"/>
              </w:rPr>
            </w:pPr>
          </w:p>
        </w:tc>
        <w:tc>
          <w:tcPr>
            <w:tcW w:w="273" w:type="dxa"/>
          </w:tcPr>
          <w:p w14:paraId="2DFAFBC1"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098D8B5" w14:textId="77777777" w:rsidR="004D293D" w:rsidRPr="002A75CB" w:rsidRDefault="004D293D" w:rsidP="004D293D">
            <w:pPr>
              <w:pStyle w:val="NoSpacing"/>
              <w:jc w:val="center"/>
              <w:rPr>
                <w:sz w:val="20"/>
                <w:szCs w:val="20"/>
              </w:rPr>
            </w:pPr>
          </w:p>
        </w:tc>
        <w:tc>
          <w:tcPr>
            <w:tcW w:w="273" w:type="dxa"/>
          </w:tcPr>
          <w:p w14:paraId="52BE5711"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B1F13AB" w14:textId="77777777" w:rsidR="004D293D" w:rsidRPr="002A75CB" w:rsidRDefault="004D293D" w:rsidP="004D293D">
            <w:pPr>
              <w:pStyle w:val="NoSpacing"/>
              <w:jc w:val="center"/>
              <w:rPr>
                <w:sz w:val="20"/>
                <w:szCs w:val="20"/>
              </w:rPr>
            </w:pPr>
          </w:p>
        </w:tc>
        <w:tc>
          <w:tcPr>
            <w:tcW w:w="273" w:type="dxa"/>
          </w:tcPr>
          <w:p w14:paraId="224287ED"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D654BDD" w14:textId="77777777" w:rsidR="004D293D" w:rsidRPr="002A75CB" w:rsidRDefault="004D293D" w:rsidP="004D293D">
            <w:pPr>
              <w:pStyle w:val="NoSpacing"/>
              <w:jc w:val="center"/>
              <w:rPr>
                <w:sz w:val="20"/>
                <w:szCs w:val="20"/>
              </w:rPr>
            </w:pPr>
          </w:p>
        </w:tc>
        <w:tc>
          <w:tcPr>
            <w:tcW w:w="274" w:type="dxa"/>
          </w:tcPr>
          <w:p w14:paraId="621C4309"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144A3E2" w14:textId="77777777" w:rsidR="004D293D" w:rsidRPr="002A75CB" w:rsidRDefault="004D293D" w:rsidP="004D293D">
            <w:pPr>
              <w:pStyle w:val="NoSpacing"/>
              <w:jc w:val="center"/>
              <w:rPr>
                <w:sz w:val="20"/>
                <w:szCs w:val="20"/>
              </w:rPr>
            </w:pPr>
          </w:p>
        </w:tc>
        <w:tc>
          <w:tcPr>
            <w:tcW w:w="274" w:type="dxa"/>
          </w:tcPr>
          <w:p w14:paraId="714FF95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41DF366" w14:textId="77777777" w:rsidR="004D293D" w:rsidRPr="002A75CB" w:rsidRDefault="004D293D" w:rsidP="004D293D">
            <w:pPr>
              <w:pStyle w:val="NoSpacing"/>
              <w:jc w:val="center"/>
              <w:rPr>
                <w:sz w:val="20"/>
                <w:szCs w:val="20"/>
              </w:rPr>
            </w:pPr>
          </w:p>
        </w:tc>
        <w:tc>
          <w:tcPr>
            <w:tcW w:w="274" w:type="dxa"/>
          </w:tcPr>
          <w:p w14:paraId="2C0F53B7"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30B6E24"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488D530A" w14:textId="5E528E56"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70B7790D" w14:textId="77777777" w:rsidR="004D293D" w:rsidRPr="002A75CB" w:rsidRDefault="004D293D" w:rsidP="004D293D">
            <w:pPr>
              <w:pStyle w:val="NoSpacing"/>
              <w:jc w:val="center"/>
              <w:rPr>
                <w:sz w:val="20"/>
                <w:szCs w:val="20"/>
              </w:rPr>
            </w:pPr>
          </w:p>
        </w:tc>
        <w:tc>
          <w:tcPr>
            <w:tcW w:w="274" w:type="dxa"/>
          </w:tcPr>
          <w:p w14:paraId="49ABE06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1CDCDC6" w14:textId="77777777" w:rsidR="004D293D" w:rsidRPr="002A75CB" w:rsidRDefault="004D293D" w:rsidP="004D293D">
            <w:pPr>
              <w:pStyle w:val="NoSpacing"/>
              <w:jc w:val="center"/>
              <w:rPr>
                <w:sz w:val="20"/>
                <w:szCs w:val="20"/>
              </w:rPr>
            </w:pPr>
          </w:p>
        </w:tc>
        <w:tc>
          <w:tcPr>
            <w:tcW w:w="274" w:type="dxa"/>
          </w:tcPr>
          <w:p w14:paraId="2F5C21C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C8800D7" w14:textId="77777777" w:rsidR="004D293D" w:rsidRPr="002A75CB" w:rsidRDefault="004D293D" w:rsidP="004D293D">
            <w:pPr>
              <w:pStyle w:val="NoSpacing"/>
              <w:jc w:val="center"/>
              <w:rPr>
                <w:sz w:val="20"/>
                <w:szCs w:val="20"/>
              </w:rPr>
            </w:pPr>
          </w:p>
        </w:tc>
        <w:tc>
          <w:tcPr>
            <w:tcW w:w="274" w:type="dxa"/>
          </w:tcPr>
          <w:p w14:paraId="0895317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E986C23" w14:textId="77777777" w:rsidR="004D293D" w:rsidRPr="002A75CB" w:rsidRDefault="004D293D" w:rsidP="004D293D">
            <w:pPr>
              <w:pStyle w:val="NoSpacing"/>
              <w:jc w:val="center"/>
              <w:rPr>
                <w:sz w:val="20"/>
                <w:szCs w:val="20"/>
              </w:rPr>
            </w:pPr>
          </w:p>
        </w:tc>
        <w:tc>
          <w:tcPr>
            <w:tcW w:w="274" w:type="dxa"/>
          </w:tcPr>
          <w:p w14:paraId="187971DB"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6118AB2" w14:textId="202B4F7D" w:rsidR="004D293D" w:rsidRPr="002A75CB" w:rsidRDefault="00652A34" w:rsidP="004D293D">
            <w:pPr>
              <w:pStyle w:val="NoSpacing"/>
              <w:jc w:val="center"/>
              <w:rPr>
                <w:sz w:val="20"/>
                <w:szCs w:val="20"/>
              </w:rPr>
            </w:pPr>
            <w:r w:rsidRPr="002A75CB">
              <w:rPr>
                <w:sz w:val="20"/>
                <w:szCs w:val="20"/>
              </w:rPr>
              <w:t>*</w:t>
            </w:r>
          </w:p>
        </w:tc>
        <w:tc>
          <w:tcPr>
            <w:tcW w:w="274" w:type="dxa"/>
          </w:tcPr>
          <w:p w14:paraId="6A02819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D3351A7" w14:textId="77777777" w:rsidR="004D293D" w:rsidRPr="002A75CB" w:rsidRDefault="004D293D" w:rsidP="004D293D">
            <w:pPr>
              <w:pStyle w:val="NoSpacing"/>
              <w:jc w:val="center"/>
              <w:rPr>
                <w:sz w:val="20"/>
                <w:szCs w:val="20"/>
              </w:rPr>
            </w:pPr>
          </w:p>
        </w:tc>
        <w:tc>
          <w:tcPr>
            <w:tcW w:w="274" w:type="dxa"/>
          </w:tcPr>
          <w:p w14:paraId="34D069E8"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3A7BB509" w14:textId="77777777" w:rsidR="004D293D" w:rsidRPr="002A75CB" w:rsidRDefault="004D293D" w:rsidP="004D293D">
            <w:pPr>
              <w:pStyle w:val="NoSpacing"/>
              <w:jc w:val="center"/>
              <w:rPr>
                <w:sz w:val="20"/>
                <w:szCs w:val="20"/>
              </w:rPr>
            </w:pPr>
          </w:p>
        </w:tc>
      </w:tr>
      <w:tr w:rsidR="00652A34" w:rsidRPr="002A75CB" w14:paraId="2668A1BE" w14:textId="77777777" w:rsidTr="00FB609F">
        <w:tc>
          <w:tcPr>
            <w:tcW w:w="1020" w:type="dxa"/>
            <w:tcBorders>
              <w:left w:val="single" w:sz="18" w:space="0" w:color="auto"/>
              <w:right w:val="single" w:sz="18" w:space="0" w:color="auto"/>
            </w:tcBorders>
          </w:tcPr>
          <w:p w14:paraId="5379DFC5" w14:textId="50D94FC1" w:rsidR="004D293D" w:rsidRPr="002A75CB" w:rsidRDefault="004D293D" w:rsidP="00BE125B">
            <w:pPr>
              <w:pStyle w:val="NoSpacing"/>
              <w:jc w:val="center"/>
              <w:rPr>
                <w:sz w:val="20"/>
                <w:szCs w:val="20"/>
              </w:rPr>
            </w:pPr>
            <w:r w:rsidRPr="002A75CB">
              <w:rPr>
                <w:sz w:val="20"/>
                <w:szCs w:val="20"/>
              </w:rPr>
              <w:t>19</w:t>
            </w:r>
          </w:p>
        </w:tc>
        <w:tc>
          <w:tcPr>
            <w:tcW w:w="180" w:type="dxa"/>
            <w:tcBorders>
              <w:left w:val="single" w:sz="18" w:space="0" w:color="auto"/>
            </w:tcBorders>
            <w:shd w:val="clear" w:color="auto" w:fill="D0CECE" w:themeFill="background2" w:themeFillShade="E6"/>
          </w:tcPr>
          <w:p w14:paraId="058A5D17" w14:textId="77777777" w:rsidR="004D293D" w:rsidRPr="002A75CB" w:rsidRDefault="004D293D" w:rsidP="004D293D">
            <w:pPr>
              <w:pStyle w:val="NoSpacing"/>
              <w:jc w:val="center"/>
              <w:rPr>
                <w:sz w:val="20"/>
                <w:szCs w:val="20"/>
              </w:rPr>
            </w:pPr>
          </w:p>
        </w:tc>
        <w:tc>
          <w:tcPr>
            <w:tcW w:w="273" w:type="dxa"/>
          </w:tcPr>
          <w:p w14:paraId="2821EAA3"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38333A4B" w14:textId="77777777" w:rsidR="004D293D" w:rsidRPr="002A75CB" w:rsidRDefault="004D293D" w:rsidP="004D293D">
            <w:pPr>
              <w:pStyle w:val="NoSpacing"/>
              <w:jc w:val="center"/>
              <w:rPr>
                <w:sz w:val="20"/>
                <w:szCs w:val="20"/>
              </w:rPr>
            </w:pPr>
          </w:p>
        </w:tc>
        <w:tc>
          <w:tcPr>
            <w:tcW w:w="273" w:type="dxa"/>
          </w:tcPr>
          <w:p w14:paraId="2050293D"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3E4AC268" w14:textId="77777777" w:rsidR="004D293D" w:rsidRPr="002A75CB" w:rsidRDefault="004D293D" w:rsidP="004D293D">
            <w:pPr>
              <w:pStyle w:val="NoSpacing"/>
              <w:jc w:val="center"/>
              <w:rPr>
                <w:sz w:val="20"/>
                <w:szCs w:val="20"/>
              </w:rPr>
            </w:pPr>
          </w:p>
        </w:tc>
        <w:tc>
          <w:tcPr>
            <w:tcW w:w="273" w:type="dxa"/>
          </w:tcPr>
          <w:p w14:paraId="5510E0ED"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391D970" w14:textId="77777777" w:rsidR="004D293D" w:rsidRPr="002A75CB" w:rsidRDefault="004D293D" w:rsidP="004D293D">
            <w:pPr>
              <w:pStyle w:val="NoSpacing"/>
              <w:jc w:val="center"/>
              <w:rPr>
                <w:sz w:val="20"/>
                <w:szCs w:val="20"/>
              </w:rPr>
            </w:pPr>
          </w:p>
        </w:tc>
        <w:tc>
          <w:tcPr>
            <w:tcW w:w="273" w:type="dxa"/>
          </w:tcPr>
          <w:p w14:paraId="0D4F6266"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397EAC2F" w14:textId="77777777" w:rsidR="004D293D" w:rsidRPr="002A75CB" w:rsidRDefault="004D293D" w:rsidP="004D293D">
            <w:pPr>
              <w:pStyle w:val="NoSpacing"/>
              <w:jc w:val="center"/>
              <w:rPr>
                <w:sz w:val="20"/>
                <w:szCs w:val="20"/>
              </w:rPr>
            </w:pPr>
          </w:p>
        </w:tc>
        <w:tc>
          <w:tcPr>
            <w:tcW w:w="273" w:type="dxa"/>
          </w:tcPr>
          <w:p w14:paraId="4BA06BB4"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450B00E" w14:textId="77777777" w:rsidR="004D293D" w:rsidRPr="002A75CB" w:rsidRDefault="004D293D" w:rsidP="004D293D">
            <w:pPr>
              <w:pStyle w:val="NoSpacing"/>
              <w:jc w:val="center"/>
              <w:rPr>
                <w:sz w:val="20"/>
                <w:szCs w:val="20"/>
              </w:rPr>
            </w:pPr>
          </w:p>
        </w:tc>
        <w:tc>
          <w:tcPr>
            <w:tcW w:w="274" w:type="dxa"/>
          </w:tcPr>
          <w:p w14:paraId="067EF6D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FD10D5E" w14:textId="77777777" w:rsidR="004D293D" w:rsidRPr="002A75CB" w:rsidRDefault="004D293D" w:rsidP="004D293D">
            <w:pPr>
              <w:pStyle w:val="NoSpacing"/>
              <w:jc w:val="center"/>
              <w:rPr>
                <w:sz w:val="20"/>
                <w:szCs w:val="20"/>
              </w:rPr>
            </w:pPr>
          </w:p>
        </w:tc>
        <w:tc>
          <w:tcPr>
            <w:tcW w:w="274" w:type="dxa"/>
          </w:tcPr>
          <w:p w14:paraId="21FAB8E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A93282B" w14:textId="77777777" w:rsidR="004D293D" w:rsidRPr="002A75CB" w:rsidRDefault="004D293D" w:rsidP="004D293D">
            <w:pPr>
              <w:pStyle w:val="NoSpacing"/>
              <w:jc w:val="center"/>
              <w:rPr>
                <w:sz w:val="20"/>
                <w:szCs w:val="20"/>
              </w:rPr>
            </w:pPr>
          </w:p>
        </w:tc>
        <w:tc>
          <w:tcPr>
            <w:tcW w:w="274" w:type="dxa"/>
          </w:tcPr>
          <w:p w14:paraId="6A78B556"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33D19B87"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0B486A7B"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4299B64" w14:textId="77777777" w:rsidR="004D293D" w:rsidRPr="002A75CB" w:rsidRDefault="004D293D" w:rsidP="004D293D">
            <w:pPr>
              <w:pStyle w:val="NoSpacing"/>
              <w:jc w:val="center"/>
              <w:rPr>
                <w:sz w:val="20"/>
                <w:szCs w:val="20"/>
              </w:rPr>
            </w:pPr>
          </w:p>
        </w:tc>
        <w:tc>
          <w:tcPr>
            <w:tcW w:w="274" w:type="dxa"/>
          </w:tcPr>
          <w:p w14:paraId="7B3B39B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A2150EF" w14:textId="77777777" w:rsidR="004D293D" w:rsidRPr="002A75CB" w:rsidRDefault="004D293D" w:rsidP="004D293D">
            <w:pPr>
              <w:pStyle w:val="NoSpacing"/>
              <w:jc w:val="center"/>
              <w:rPr>
                <w:sz w:val="20"/>
                <w:szCs w:val="20"/>
              </w:rPr>
            </w:pPr>
          </w:p>
        </w:tc>
        <w:tc>
          <w:tcPr>
            <w:tcW w:w="274" w:type="dxa"/>
          </w:tcPr>
          <w:p w14:paraId="5B2AB09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FC6AEC3" w14:textId="77777777" w:rsidR="004D293D" w:rsidRPr="002A75CB" w:rsidRDefault="004D293D" w:rsidP="004D293D">
            <w:pPr>
              <w:pStyle w:val="NoSpacing"/>
              <w:jc w:val="center"/>
              <w:rPr>
                <w:sz w:val="20"/>
                <w:szCs w:val="20"/>
              </w:rPr>
            </w:pPr>
          </w:p>
        </w:tc>
        <w:tc>
          <w:tcPr>
            <w:tcW w:w="274" w:type="dxa"/>
          </w:tcPr>
          <w:p w14:paraId="542B310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803B5C1" w14:textId="77777777" w:rsidR="004D293D" w:rsidRPr="002A75CB" w:rsidRDefault="004D293D" w:rsidP="004D293D">
            <w:pPr>
              <w:pStyle w:val="NoSpacing"/>
              <w:jc w:val="center"/>
              <w:rPr>
                <w:sz w:val="20"/>
                <w:szCs w:val="20"/>
              </w:rPr>
            </w:pPr>
          </w:p>
        </w:tc>
        <w:tc>
          <w:tcPr>
            <w:tcW w:w="274" w:type="dxa"/>
          </w:tcPr>
          <w:p w14:paraId="61605E0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90496ED" w14:textId="3094BFF0" w:rsidR="004D293D" w:rsidRPr="002A75CB" w:rsidRDefault="00652A34" w:rsidP="004D293D">
            <w:pPr>
              <w:pStyle w:val="NoSpacing"/>
              <w:jc w:val="center"/>
              <w:rPr>
                <w:sz w:val="20"/>
                <w:szCs w:val="20"/>
              </w:rPr>
            </w:pPr>
            <w:r w:rsidRPr="002A75CB">
              <w:rPr>
                <w:sz w:val="20"/>
                <w:szCs w:val="20"/>
              </w:rPr>
              <w:t>*</w:t>
            </w:r>
          </w:p>
        </w:tc>
        <w:tc>
          <w:tcPr>
            <w:tcW w:w="274" w:type="dxa"/>
          </w:tcPr>
          <w:p w14:paraId="501ECE2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8D76FA8" w14:textId="77777777" w:rsidR="004D293D" w:rsidRPr="002A75CB" w:rsidRDefault="004D293D" w:rsidP="004D293D">
            <w:pPr>
              <w:pStyle w:val="NoSpacing"/>
              <w:jc w:val="center"/>
              <w:rPr>
                <w:sz w:val="20"/>
                <w:szCs w:val="20"/>
              </w:rPr>
            </w:pPr>
          </w:p>
        </w:tc>
        <w:tc>
          <w:tcPr>
            <w:tcW w:w="274" w:type="dxa"/>
          </w:tcPr>
          <w:p w14:paraId="0BE3506F"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2A9161FB" w14:textId="77777777" w:rsidR="004D293D" w:rsidRPr="002A75CB" w:rsidRDefault="004D293D" w:rsidP="004D293D">
            <w:pPr>
              <w:pStyle w:val="NoSpacing"/>
              <w:jc w:val="center"/>
              <w:rPr>
                <w:sz w:val="20"/>
                <w:szCs w:val="20"/>
              </w:rPr>
            </w:pPr>
          </w:p>
        </w:tc>
      </w:tr>
      <w:tr w:rsidR="00652A34" w:rsidRPr="002A75CB" w14:paraId="61DC4376" w14:textId="77777777" w:rsidTr="00FB609F">
        <w:tc>
          <w:tcPr>
            <w:tcW w:w="1020" w:type="dxa"/>
            <w:tcBorders>
              <w:left w:val="single" w:sz="18" w:space="0" w:color="auto"/>
              <w:right w:val="single" w:sz="18" w:space="0" w:color="auto"/>
            </w:tcBorders>
          </w:tcPr>
          <w:p w14:paraId="1711BB69" w14:textId="3BD56E63" w:rsidR="004D293D" w:rsidRPr="002A75CB" w:rsidRDefault="004D293D" w:rsidP="00BE125B">
            <w:pPr>
              <w:pStyle w:val="NoSpacing"/>
              <w:jc w:val="center"/>
              <w:rPr>
                <w:sz w:val="20"/>
                <w:szCs w:val="20"/>
              </w:rPr>
            </w:pPr>
            <w:r w:rsidRPr="002A75CB">
              <w:rPr>
                <w:sz w:val="20"/>
                <w:szCs w:val="20"/>
              </w:rPr>
              <w:t>20</w:t>
            </w:r>
          </w:p>
        </w:tc>
        <w:tc>
          <w:tcPr>
            <w:tcW w:w="180" w:type="dxa"/>
            <w:tcBorders>
              <w:left w:val="single" w:sz="18" w:space="0" w:color="auto"/>
            </w:tcBorders>
            <w:shd w:val="clear" w:color="auto" w:fill="D0CECE" w:themeFill="background2" w:themeFillShade="E6"/>
          </w:tcPr>
          <w:p w14:paraId="1E4F6644" w14:textId="77777777" w:rsidR="004D293D" w:rsidRPr="002A75CB" w:rsidRDefault="004D293D" w:rsidP="004D293D">
            <w:pPr>
              <w:pStyle w:val="NoSpacing"/>
              <w:jc w:val="center"/>
              <w:rPr>
                <w:sz w:val="20"/>
                <w:szCs w:val="20"/>
              </w:rPr>
            </w:pPr>
          </w:p>
        </w:tc>
        <w:tc>
          <w:tcPr>
            <w:tcW w:w="273" w:type="dxa"/>
          </w:tcPr>
          <w:p w14:paraId="6712FE3E"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5EB06B8F" w14:textId="77777777" w:rsidR="004D293D" w:rsidRPr="002A75CB" w:rsidRDefault="004D293D" w:rsidP="004D293D">
            <w:pPr>
              <w:pStyle w:val="NoSpacing"/>
              <w:jc w:val="center"/>
              <w:rPr>
                <w:sz w:val="20"/>
                <w:szCs w:val="20"/>
              </w:rPr>
            </w:pPr>
          </w:p>
        </w:tc>
        <w:tc>
          <w:tcPr>
            <w:tcW w:w="273" w:type="dxa"/>
          </w:tcPr>
          <w:p w14:paraId="311B4164" w14:textId="55942E08" w:rsidR="004D293D" w:rsidRPr="002A75CB" w:rsidRDefault="00652A34" w:rsidP="004D293D">
            <w:pPr>
              <w:pStyle w:val="NoSpacing"/>
              <w:jc w:val="center"/>
              <w:rPr>
                <w:sz w:val="20"/>
                <w:szCs w:val="20"/>
              </w:rPr>
            </w:pPr>
            <w:r w:rsidRPr="002A75CB">
              <w:rPr>
                <w:sz w:val="20"/>
                <w:szCs w:val="20"/>
              </w:rPr>
              <w:t>*</w:t>
            </w:r>
          </w:p>
        </w:tc>
        <w:tc>
          <w:tcPr>
            <w:tcW w:w="177" w:type="dxa"/>
            <w:shd w:val="clear" w:color="auto" w:fill="D0CECE" w:themeFill="background2" w:themeFillShade="E6"/>
          </w:tcPr>
          <w:p w14:paraId="7DA85724" w14:textId="77777777" w:rsidR="004D293D" w:rsidRPr="002A75CB" w:rsidRDefault="004D293D" w:rsidP="004D293D">
            <w:pPr>
              <w:pStyle w:val="NoSpacing"/>
              <w:jc w:val="center"/>
              <w:rPr>
                <w:sz w:val="20"/>
                <w:szCs w:val="20"/>
              </w:rPr>
            </w:pPr>
          </w:p>
        </w:tc>
        <w:tc>
          <w:tcPr>
            <w:tcW w:w="273" w:type="dxa"/>
          </w:tcPr>
          <w:p w14:paraId="3E23FAA9"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5540588" w14:textId="77777777" w:rsidR="004D293D" w:rsidRPr="002A75CB" w:rsidRDefault="004D293D" w:rsidP="004D293D">
            <w:pPr>
              <w:pStyle w:val="NoSpacing"/>
              <w:jc w:val="center"/>
              <w:rPr>
                <w:sz w:val="20"/>
                <w:szCs w:val="20"/>
              </w:rPr>
            </w:pPr>
          </w:p>
        </w:tc>
        <w:tc>
          <w:tcPr>
            <w:tcW w:w="273" w:type="dxa"/>
          </w:tcPr>
          <w:p w14:paraId="0364E79C" w14:textId="30B6CC90" w:rsidR="004D293D" w:rsidRPr="002A75CB" w:rsidRDefault="00652A34"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5115FDCC" w14:textId="77777777" w:rsidR="004D293D" w:rsidRPr="002A75CB" w:rsidRDefault="004D293D" w:rsidP="004D293D">
            <w:pPr>
              <w:pStyle w:val="NoSpacing"/>
              <w:jc w:val="center"/>
              <w:rPr>
                <w:sz w:val="20"/>
                <w:szCs w:val="20"/>
              </w:rPr>
            </w:pPr>
          </w:p>
        </w:tc>
        <w:tc>
          <w:tcPr>
            <w:tcW w:w="273" w:type="dxa"/>
          </w:tcPr>
          <w:p w14:paraId="53B668CE" w14:textId="6FD27A1D" w:rsidR="004D293D" w:rsidRPr="002A75CB" w:rsidRDefault="00652A34"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17DF7DAE" w14:textId="77777777" w:rsidR="004D293D" w:rsidRPr="002A75CB" w:rsidRDefault="004D293D" w:rsidP="004D293D">
            <w:pPr>
              <w:pStyle w:val="NoSpacing"/>
              <w:jc w:val="center"/>
              <w:rPr>
                <w:sz w:val="20"/>
                <w:szCs w:val="20"/>
              </w:rPr>
            </w:pPr>
          </w:p>
        </w:tc>
        <w:tc>
          <w:tcPr>
            <w:tcW w:w="274" w:type="dxa"/>
          </w:tcPr>
          <w:p w14:paraId="73E543B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D62C214" w14:textId="78A3A783" w:rsidR="004D293D" w:rsidRPr="002A75CB" w:rsidRDefault="00652A34" w:rsidP="004D293D">
            <w:pPr>
              <w:pStyle w:val="NoSpacing"/>
              <w:jc w:val="center"/>
              <w:rPr>
                <w:sz w:val="20"/>
                <w:szCs w:val="20"/>
              </w:rPr>
            </w:pPr>
            <w:r w:rsidRPr="002A75CB">
              <w:rPr>
                <w:sz w:val="20"/>
                <w:szCs w:val="20"/>
              </w:rPr>
              <w:t>*</w:t>
            </w:r>
          </w:p>
        </w:tc>
        <w:tc>
          <w:tcPr>
            <w:tcW w:w="274" w:type="dxa"/>
          </w:tcPr>
          <w:p w14:paraId="10BC5EF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593300D" w14:textId="77777777" w:rsidR="004D293D" w:rsidRPr="002A75CB" w:rsidRDefault="004D293D" w:rsidP="004D293D">
            <w:pPr>
              <w:pStyle w:val="NoSpacing"/>
              <w:jc w:val="center"/>
              <w:rPr>
                <w:sz w:val="20"/>
                <w:szCs w:val="20"/>
              </w:rPr>
            </w:pPr>
          </w:p>
        </w:tc>
        <w:tc>
          <w:tcPr>
            <w:tcW w:w="274" w:type="dxa"/>
          </w:tcPr>
          <w:p w14:paraId="1AA716CD" w14:textId="395E4BE5" w:rsidR="004D293D" w:rsidRPr="002A75CB" w:rsidRDefault="00652A34" w:rsidP="004D293D">
            <w:pPr>
              <w:pStyle w:val="NoSpacing"/>
              <w:jc w:val="center"/>
              <w:rPr>
                <w:sz w:val="20"/>
                <w:szCs w:val="20"/>
              </w:rPr>
            </w:pPr>
            <w:r w:rsidRPr="002A75CB">
              <w:rPr>
                <w:sz w:val="20"/>
                <w:szCs w:val="20"/>
              </w:rPr>
              <w:t>*</w:t>
            </w:r>
          </w:p>
        </w:tc>
        <w:tc>
          <w:tcPr>
            <w:tcW w:w="274" w:type="dxa"/>
            <w:tcBorders>
              <w:right w:val="single" w:sz="18" w:space="0" w:color="auto"/>
            </w:tcBorders>
            <w:shd w:val="clear" w:color="auto" w:fill="D0CECE" w:themeFill="background2" w:themeFillShade="E6"/>
          </w:tcPr>
          <w:p w14:paraId="1722732B" w14:textId="71925B0B" w:rsidR="004D293D" w:rsidRPr="002A75CB" w:rsidRDefault="00652A34" w:rsidP="004D293D">
            <w:pPr>
              <w:pStyle w:val="NoSpacing"/>
              <w:jc w:val="center"/>
              <w:rPr>
                <w:sz w:val="20"/>
                <w:szCs w:val="20"/>
              </w:rPr>
            </w:pPr>
            <w:r w:rsidRPr="002A75CB">
              <w:rPr>
                <w:sz w:val="20"/>
                <w:szCs w:val="20"/>
              </w:rPr>
              <w:t>*</w:t>
            </w:r>
          </w:p>
        </w:tc>
        <w:tc>
          <w:tcPr>
            <w:tcW w:w="274" w:type="dxa"/>
            <w:tcBorders>
              <w:left w:val="single" w:sz="18" w:space="0" w:color="auto"/>
            </w:tcBorders>
          </w:tcPr>
          <w:p w14:paraId="1FA8F10B" w14:textId="16BBA072"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2F340438" w14:textId="79790854" w:rsidR="004D293D" w:rsidRPr="002A75CB" w:rsidRDefault="00A27A6D" w:rsidP="004D293D">
            <w:pPr>
              <w:pStyle w:val="NoSpacing"/>
              <w:jc w:val="center"/>
              <w:rPr>
                <w:sz w:val="20"/>
                <w:szCs w:val="20"/>
              </w:rPr>
            </w:pPr>
            <w:r w:rsidRPr="002A75CB">
              <w:rPr>
                <w:sz w:val="20"/>
                <w:szCs w:val="20"/>
              </w:rPr>
              <w:t>*</w:t>
            </w:r>
          </w:p>
        </w:tc>
        <w:tc>
          <w:tcPr>
            <w:tcW w:w="274" w:type="dxa"/>
          </w:tcPr>
          <w:p w14:paraId="7992AE49"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B350D79" w14:textId="77777777" w:rsidR="004D293D" w:rsidRPr="002A75CB" w:rsidRDefault="004D293D" w:rsidP="004D293D">
            <w:pPr>
              <w:pStyle w:val="NoSpacing"/>
              <w:jc w:val="center"/>
              <w:rPr>
                <w:sz w:val="20"/>
                <w:szCs w:val="20"/>
              </w:rPr>
            </w:pPr>
          </w:p>
        </w:tc>
        <w:tc>
          <w:tcPr>
            <w:tcW w:w="274" w:type="dxa"/>
          </w:tcPr>
          <w:p w14:paraId="0D52A49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681E3B7" w14:textId="77777777" w:rsidR="004D293D" w:rsidRPr="002A75CB" w:rsidRDefault="004D293D" w:rsidP="004D293D">
            <w:pPr>
              <w:pStyle w:val="NoSpacing"/>
              <w:jc w:val="center"/>
              <w:rPr>
                <w:sz w:val="20"/>
                <w:szCs w:val="20"/>
              </w:rPr>
            </w:pPr>
          </w:p>
        </w:tc>
        <w:tc>
          <w:tcPr>
            <w:tcW w:w="274" w:type="dxa"/>
          </w:tcPr>
          <w:p w14:paraId="3009C4A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1CA77CB" w14:textId="77777777" w:rsidR="004D293D" w:rsidRPr="002A75CB" w:rsidRDefault="004D293D" w:rsidP="004D293D">
            <w:pPr>
              <w:pStyle w:val="NoSpacing"/>
              <w:jc w:val="center"/>
              <w:rPr>
                <w:sz w:val="20"/>
                <w:szCs w:val="20"/>
              </w:rPr>
            </w:pPr>
          </w:p>
        </w:tc>
        <w:tc>
          <w:tcPr>
            <w:tcW w:w="274" w:type="dxa"/>
          </w:tcPr>
          <w:p w14:paraId="4F62458A" w14:textId="33416804" w:rsidR="004D293D" w:rsidRPr="002A75CB" w:rsidRDefault="00A27A6D"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0812B214" w14:textId="3706FB2C" w:rsidR="004D293D" w:rsidRPr="002A75CB" w:rsidRDefault="00652A34" w:rsidP="004D293D">
            <w:pPr>
              <w:pStyle w:val="NoSpacing"/>
              <w:jc w:val="center"/>
              <w:rPr>
                <w:sz w:val="20"/>
                <w:szCs w:val="20"/>
              </w:rPr>
            </w:pPr>
            <w:r w:rsidRPr="002A75CB">
              <w:rPr>
                <w:sz w:val="20"/>
                <w:szCs w:val="20"/>
              </w:rPr>
              <w:t>*</w:t>
            </w:r>
          </w:p>
        </w:tc>
        <w:tc>
          <w:tcPr>
            <w:tcW w:w="274" w:type="dxa"/>
          </w:tcPr>
          <w:p w14:paraId="504665C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7BC870C" w14:textId="6F4031B3" w:rsidR="004D293D" w:rsidRPr="002A75CB" w:rsidRDefault="00A27A6D" w:rsidP="004D293D">
            <w:pPr>
              <w:pStyle w:val="NoSpacing"/>
              <w:jc w:val="center"/>
              <w:rPr>
                <w:sz w:val="20"/>
                <w:szCs w:val="20"/>
              </w:rPr>
            </w:pPr>
            <w:r w:rsidRPr="002A75CB">
              <w:rPr>
                <w:sz w:val="20"/>
                <w:szCs w:val="20"/>
              </w:rPr>
              <w:t>*</w:t>
            </w:r>
          </w:p>
        </w:tc>
        <w:tc>
          <w:tcPr>
            <w:tcW w:w="274" w:type="dxa"/>
          </w:tcPr>
          <w:p w14:paraId="5695B0D3" w14:textId="0CBF8E7A" w:rsidR="004D293D" w:rsidRPr="002A75CB" w:rsidRDefault="00A27A6D" w:rsidP="004D293D">
            <w:pPr>
              <w:pStyle w:val="NoSpacing"/>
              <w:jc w:val="center"/>
              <w:rPr>
                <w:sz w:val="20"/>
                <w:szCs w:val="20"/>
              </w:rPr>
            </w:pPr>
            <w:r w:rsidRPr="002A75CB">
              <w:rPr>
                <w:sz w:val="20"/>
                <w:szCs w:val="20"/>
              </w:rPr>
              <w:t>*</w:t>
            </w:r>
          </w:p>
        </w:tc>
        <w:tc>
          <w:tcPr>
            <w:tcW w:w="274" w:type="dxa"/>
            <w:tcBorders>
              <w:right w:val="single" w:sz="18" w:space="0" w:color="auto"/>
            </w:tcBorders>
            <w:shd w:val="clear" w:color="auto" w:fill="D0CECE" w:themeFill="background2" w:themeFillShade="E6"/>
          </w:tcPr>
          <w:p w14:paraId="47AD63D8" w14:textId="77777777" w:rsidR="004D293D" w:rsidRPr="002A75CB" w:rsidRDefault="004D293D" w:rsidP="004D293D">
            <w:pPr>
              <w:pStyle w:val="NoSpacing"/>
              <w:jc w:val="center"/>
              <w:rPr>
                <w:sz w:val="20"/>
                <w:szCs w:val="20"/>
              </w:rPr>
            </w:pPr>
          </w:p>
        </w:tc>
      </w:tr>
      <w:tr w:rsidR="00652A34" w:rsidRPr="002A75CB" w14:paraId="7F2D14F3" w14:textId="77777777" w:rsidTr="00FB609F">
        <w:tc>
          <w:tcPr>
            <w:tcW w:w="1020" w:type="dxa"/>
            <w:tcBorders>
              <w:left w:val="single" w:sz="18" w:space="0" w:color="auto"/>
              <w:right w:val="single" w:sz="18" w:space="0" w:color="auto"/>
            </w:tcBorders>
          </w:tcPr>
          <w:p w14:paraId="5A14F895" w14:textId="05F8AC8D" w:rsidR="004D293D" w:rsidRPr="002A75CB" w:rsidRDefault="004D293D" w:rsidP="00BE125B">
            <w:pPr>
              <w:pStyle w:val="NoSpacing"/>
              <w:jc w:val="center"/>
              <w:rPr>
                <w:sz w:val="20"/>
                <w:szCs w:val="20"/>
              </w:rPr>
            </w:pPr>
            <w:r w:rsidRPr="002A75CB">
              <w:rPr>
                <w:sz w:val="20"/>
                <w:szCs w:val="20"/>
              </w:rPr>
              <w:t>21</w:t>
            </w:r>
          </w:p>
        </w:tc>
        <w:tc>
          <w:tcPr>
            <w:tcW w:w="180" w:type="dxa"/>
            <w:tcBorders>
              <w:left w:val="single" w:sz="18" w:space="0" w:color="auto"/>
            </w:tcBorders>
            <w:shd w:val="clear" w:color="auto" w:fill="D0CECE" w:themeFill="background2" w:themeFillShade="E6"/>
          </w:tcPr>
          <w:p w14:paraId="7191497D" w14:textId="77777777" w:rsidR="004D293D" w:rsidRPr="002A75CB" w:rsidRDefault="004D293D" w:rsidP="004D293D">
            <w:pPr>
              <w:pStyle w:val="NoSpacing"/>
              <w:jc w:val="center"/>
              <w:rPr>
                <w:sz w:val="20"/>
                <w:szCs w:val="20"/>
              </w:rPr>
            </w:pPr>
          </w:p>
        </w:tc>
        <w:tc>
          <w:tcPr>
            <w:tcW w:w="273" w:type="dxa"/>
          </w:tcPr>
          <w:p w14:paraId="6DBD26AF"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C820588" w14:textId="77777777" w:rsidR="004D293D" w:rsidRPr="002A75CB" w:rsidRDefault="004D293D" w:rsidP="004D293D">
            <w:pPr>
              <w:pStyle w:val="NoSpacing"/>
              <w:jc w:val="center"/>
              <w:rPr>
                <w:sz w:val="20"/>
                <w:szCs w:val="20"/>
              </w:rPr>
            </w:pPr>
          </w:p>
        </w:tc>
        <w:tc>
          <w:tcPr>
            <w:tcW w:w="273" w:type="dxa"/>
          </w:tcPr>
          <w:p w14:paraId="731AF2EB"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6BE60A45" w14:textId="21DEA4F2" w:rsidR="004D293D" w:rsidRPr="002A75CB" w:rsidRDefault="00652A34" w:rsidP="004D293D">
            <w:pPr>
              <w:pStyle w:val="NoSpacing"/>
              <w:jc w:val="center"/>
              <w:rPr>
                <w:sz w:val="20"/>
                <w:szCs w:val="20"/>
              </w:rPr>
            </w:pPr>
            <w:r w:rsidRPr="002A75CB">
              <w:rPr>
                <w:sz w:val="20"/>
                <w:szCs w:val="20"/>
              </w:rPr>
              <w:t>*</w:t>
            </w:r>
          </w:p>
        </w:tc>
        <w:tc>
          <w:tcPr>
            <w:tcW w:w="273" w:type="dxa"/>
          </w:tcPr>
          <w:p w14:paraId="7324DE4B"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870CC5E" w14:textId="77777777" w:rsidR="004D293D" w:rsidRPr="002A75CB" w:rsidRDefault="004D293D" w:rsidP="004D293D">
            <w:pPr>
              <w:pStyle w:val="NoSpacing"/>
              <w:jc w:val="center"/>
              <w:rPr>
                <w:sz w:val="20"/>
                <w:szCs w:val="20"/>
              </w:rPr>
            </w:pPr>
          </w:p>
        </w:tc>
        <w:tc>
          <w:tcPr>
            <w:tcW w:w="273" w:type="dxa"/>
          </w:tcPr>
          <w:p w14:paraId="4A5D2C5B"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737B82B6" w14:textId="77777777" w:rsidR="004D293D" w:rsidRPr="002A75CB" w:rsidRDefault="004D293D" w:rsidP="004D293D">
            <w:pPr>
              <w:pStyle w:val="NoSpacing"/>
              <w:jc w:val="center"/>
              <w:rPr>
                <w:sz w:val="20"/>
                <w:szCs w:val="20"/>
              </w:rPr>
            </w:pPr>
          </w:p>
        </w:tc>
        <w:tc>
          <w:tcPr>
            <w:tcW w:w="273" w:type="dxa"/>
          </w:tcPr>
          <w:p w14:paraId="64527048"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9AA7736" w14:textId="77777777" w:rsidR="004D293D" w:rsidRPr="002A75CB" w:rsidRDefault="004D293D" w:rsidP="004D293D">
            <w:pPr>
              <w:pStyle w:val="NoSpacing"/>
              <w:jc w:val="center"/>
              <w:rPr>
                <w:sz w:val="20"/>
                <w:szCs w:val="20"/>
              </w:rPr>
            </w:pPr>
          </w:p>
        </w:tc>
        <w:tc>
          <w:tcPr>
            <w:tcW w:w="274" w:type="dxa"/>
          </w:tcPr>
          <w:p w14:paraId="2BAC3287"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81B2BB4" w14:textId="77777777" w:rsidR="004D293D" w:rsidRPr="002A75CB" w:rsidRDefault="004D293D" w:rsidP="004D293D">
            <w:pPr>
              <w:pStyle w:val="NoSpacing"/>
              <w:jc w:val="center"/>
              <w:rPr>
                <w:sz w:val="20"/>
                <w:szCs w:val="20"/>
              </w:rPr>
            </w:pPr>
          </w:p>
        </w:tc>
        <w:tc>
          <w:tcPr>
            <w:tcW w:w="274" w:type="dxa"/>
          </w:tcPr>
          <w:p w14:paraId="156856E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ED9E24F" w14:textId="77777777" w:rsidR="004D293D" w:rsidRPr="002A75CB" w:rsidRDefault="004D293D" w:rsidP="004D293D">
            <w:pPr>
              <w:pStyle w:val="NoSpacing"/>
              <w:jc w:val="center"/>
              <w:rPr>
                <w:sz w:val="20"/>
                <w:szCs w:val="20"/>
              </w:rPr>
            </w:pPr>
          </w:p>
        </w:tc>
        <w:tc>
          <w:tcPr>
            <w:tcW w:w="274" w:type="dxa"/>
          </w:tcPr>
          <w:p w14:paraId="67CBD21B"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114834BF"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1A1C3C2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83DA4C6" w14:textId="756AA935" w:rsidR="004D293D" w:rsidRPr="002A75CB" w:rsidRDefault="00652A34" w:rsidP="004D293D">
            <w:pPr>
              <w:pStyle w:val="NoSpacing"/>
              <w:jc w:val="center"/>
              <w:rPr>
                <w:sz w:val="20"/>
                <w:szCs w:val="20"/>
              </w:rPr>
            </w:pPr>
            <w:r w:rsidRPr="002A75CB">
              <w:rPr>
                <w:sz w:val="20"/>
                <w:szCs w:val="20"/>
              </w:rPr>
              <w:t>*</w:t>
            </w:r>
          </w:p>
        </w:tc>
        <w:tc>
          <w:tcPr>
            <w:tcW w:w="274" w:type="dxa"/>
          </w:tcPr>
          <w:p w14:paraId="7FE727A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1E83450" w14:textId="77777777" w:rsidR="004D293D" w:rsidRPr="002A75CB" w:rsidRDefault="004D293D" w:rsidP="004D293D">
            <w:pPr>
              <w:pStyle w:val="NoSpacing"/>
              <w:jc w:val="center"/>
              <w:rPr>
                <w:sz w:val="20"/>
                <w:szCs w:val="20"/>
              </w:rPr>
            </w:pPr>
          </w:p>
        </w:tc>
        <w:tc>
          <w:tcPr>
            <w:tcW w:w="274" w:type="dxa"/>
          </w:tcPr>
          <w:p w14:paraId="242BBF6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D5A79D5" w14:textId="77777777" w:rsidR="004D293D" w:rsidRPr="002A75CB" w:rsidRDefault="004D293D" w:rsidP="004D293D">
            <w:pPr>
              <w:pStyle w:val="NoSpacing"/>
              <w:jc w:val="center"/>
              <w:rPr>
                <w:sz w:val="20"/>
                <w:szCs w:val="20"/>
              </w:rPr>
            </w:pPr>
          </w:p>
        </w:tc>
        <w:tc>
          <w:tcPr>
            <w:tcW w:w="274" w:type="dxa"/>
          </w:tcPr>
          <w:p w14:paraId="5300A8A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B542647" w14:textId="77777777" w:rsidR="004D293D" w:rsidRPr="002A75CB" w:rsidRDefault="004D293D" w:rsidP="004D293D">
            <w:pPr>
              <w:pStyle w:val="NoSpacing"/>
              <w:jc w:val="center"/>
              <w:rPr>
                <w:sz w:val="20"/>
                <w:szCs w:val="20"/>
              </w:rPr>
            </w:pPr>
          </w:p>
        </w:tc>
        <w:tc>
          <w:tcPr>
            <w:tcW w:w="274" w:type="dxa"/>
          </w:tcPr>
          <w:p w14:paraId="464D506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F134F40" w14:textId="77777777" w:rsidR="004D293D" w:rsidRPr="002A75CB" w:rsidRDefault="004D293D" w:rsidP="004D293D">
            <w:pPr>
              <w:pStyle w:val="NoSpacing"/>
              <w:jc w:val="center"/>
              <w:rPr>
                <w:sz w:val="20"/>
                <w:szCs w:val="20"/>
              </w:rPr>
            </w:pPr>
          </w:p>
        </w:tc>
        <w:tc>
          <w:tcPr>
            <w:tcW w:w="274" w:type="dxa"/>
          </w:tcPr>
          <w:p w14:paraId="42D4021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A6052BD" w14:textId="77777777" w:rsidR="004D293D" w:rsidRPr="002A75CB" w:rsidRDefault="004D293D" w:rsidP="004D293D">
            <w:pPr>
              <w:pStyle w:val="NoSpacing"/>
              <w:jc w:val="center"/>
              <w:rPr>
                <w:sz w:val="20"/>
                <w:szCs w:val="20"/>
              </w:rPr>
            </w:pPr>
          </w:p>
        </w:tc>
        <w:tc>
          <w:tcPr>
            <w:tcW w:w="274" w:type="dxa"/>
          </w:tcPr>
          <w:p w14:paraId="3C531392"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5A22ABFE" w14:textId="77777777" w:rsidR="004D293D" w:rsidRPr="002A75CB" w:rsidRDefault="004D293D" w:rsidP="004D293D">
            <w:pPr>
              <w:pStyle w:val="NoSpacing"/>
              <w:jc w:val="center"/>
              <w:rPr>
                <w:sz w:val="20"/>
                <w:szCs w:val="20"/>
              </w:rPr>
            </w:pPr>
          </w:p>
        </w:tc>
      </w:tr>
      <w:tr w:rsidR="00652A34" w:rsidRPr="002A75CB" w14:paraId="4FCABAC1" w14:textId="77777777" w:rsidTr="00FB609F">
        <w:tc>
          <w:tcPr>
            <w:tcW w:w="1020" w:type="dxa"/>
            <w:tcBorders>
              <w:left w:val="single" w:sz="18" w:space="0" w:color="auto"/>
              <w:right w:val="single" w:sz="18" w:space="0" w:color="auto"/>
            </w:tcBorders>
          </w:tcPr>
          <w:p w14:paraId="7F899AC5" w14:textId="300055DF" w:rsidR="004D293D" w:rsidRPr="002A75CB" w:rsidRDefault="004D293D" w:rsidP="00BE125B">
            <w:pPr>
              <w:pStyle w:val="NoSpacing"/>
              <w:jc w:val="center"/>
              <w:rPr>
                <w:sz w:val="20"/>
                <w:szCs w:val="20"/>
              </w:rPr>
            </w:pPr>
            <w:r w:rsidRPr="002A75CB">
              <w:rPr>
                <w:sz w:val="20"/>
                <w:szCs w:val="20"/>
              </w:rPr>
              <w:t>22</w:t>
            </w:r>
          </w:p>
        </w:tc>
        <w:tc>
          <w:tcPr>
            <w:tcW w:w="180" w:type="dxa"/>
            <w:tcBorders>
              <w:left w:val="single" w:sz="18" w:space="0" w:color="auto"/>
            </w:tcBorders>
            <w:shd w:val="clear" w:color="auto" w:fill="D0CECE" w:themeFill="background2" w:themeFillShade="E6"/>
          </w:tcPr>
          <w:p w14:paraId="5D03785E" w14:textId="77777777" w:rsidR="004D293D" w:rsidRPr="002A75CB" w:rsidRDefault="004D293D" w:rsidP="004D293D">
            <w:pPr>
              <w:pStyle w:val="NoSpacing"/>
              <w:jc w:val="center"/>
              <w:rPr>
                <w:sz w:val="20"/>
                <w:szCs w:val="20"/>
              </w:rPr>
            </w:pPr>
          </w:p>
        </w:tc>
        <w:tc>
          <w:tcPr>
            <w:tcW w:w="273" w:type="dxa"/>
          </w:tcPr>
          <w:p w14:paraId="692D9147"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42B368C" w14:textId="77777777" w:rsidR="004D293D" w:rsidRPr="002A75CB" w:rsidRDefault="004D293D" w:rsidP="004D293D">
            <w:pPr>
              <w:pStyle w:val="NoSpacing"/>
              <w:jc w:val="center"/>
              <w:rPr>
                <w:sz w:val="20"/>
                <w:szCs w:val="20"/>
              </w:rPr>
            </w:pPr>
          </w:p>
        </w:tc>
        <w:tc>
          <w:tcPr>
            <w:tcW w:w="273" w:type="dxa"/>
          </w:tcPr>
          <w:p w14:paraId="58D865F6"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00CC64B0" w14:textId="17EA5988" w:rsidR="004D293D" w:rsidRPr="002A75CB" w:rsidRDefault="00652A34" w:rsidP="004D293D">
            <w:pPr>
              <w:pStyle w:val="NoSpacing"/>
              <w:jc w:val="center"/>
              <w:rPr>
                <w:sz w:val="20"/>
                <w:szCs w:val="20"/>
              </w:rPr>
            </w:pPr>
            <w:r w:rsidRPr="002A75CB">
              <w:rPr>
                <w:sz w:val="20"/>
                <w:szCs w:val="20"/>
              </w:rPr>
              <w:t>*</w:t>
            </w:r>
          </w:p>
        </w:tc>
        <w:tc>
          <w:tcPr>
            <w:tcW w:w="273" w:type="dxa"/>
          </w:tcPr>
          <w:p w14:paraId="3C3F7101"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8DF0EA0" w14:textId="77777777" w:rsidR="004D293D" w:rsidRPr="002A75CB" w:rsidRDefault="004D293D" w:rsidP="004D293D">
            <w:pPr>
              <w:pStyle w:val="NoSpacing"/>
              <w:jc w:val="center"/>
              <w:rPr>
                <w:sz w:val="20"/>
                <w:szCs w:val="20"/>
              </w:rPr>
            </w:pPr>
          </w:p>
        </w:tc>
        <w:tc>
          <w:tcPr>
            <w:tcW w:w="273" w:type="dxa"/>
          </w:tcPr>
          <w:p w14:paraId="5040FE92"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872F6D6" w14:textId="77777777" w:rsidR="004D293D" w:rsidRPr="002A75CB" w:rsidRDefault="004D293D" w:rsidP="004D293D">
            <w:pPr>
              <w:pStyle w:val="NoSpacing"/>
              <w:jc w:val="center"/>
              <w:rPr>
                <w:sz w:val="20"/>
                <w:szCs w:val="20"/>
              </w:rPr>
            </w:pPr>
          </w:p>
        </w:tc>
        <w:tc>
          <w:tcPr>
            <w:tcW w:w="273" w:type="dxa"/>
          </w:tcPr>
          <w:p w14:paraId="1D745ABE"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3C9ED30" w14:textId="77777777" w:rsidR="004D293D" w:rsidRPr="002A75CB" w:rsidRDefault="004D293D" w:rsidP="004D293D">
            <w:pPr>
              <w:pStyle w:val="NoSpacing"/>
              <w:jc w:val="center"/>
              <w:rPr>
                <w:sz w:val="20"/>
                <w:szCs w:val="20"/>
              </w:rPr>
            </w:pPr>
          </w:p>
        </w:tc>
        <w:tc>
          <w:tcPr>
            <w:tcW w:w="274" w:type="dxa"/>
          </w:tcPr>
          <w:p w14:paraId="449D0CD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801D1F1" w14:textId="77777777" w:rsidR="004D293D" w:rsidRPr="002A75CB" w:rsidRDefault="004D293D" w:rsidP="004D293D">
            <w:pPr>
              <w:pStyle w:val="NoSpacing"/>
              <w:jc w:val="center"/>
              <w:rPr>
                <w:sz w:val="20"/>
                <w:szCs w:val="20"/>
              </w:rPr>
            </w:pPr>
          </w:p>
        </w:tc>
        <w:tc>
          <w:tcPr>
            <w:tcW w:w="274" w:type="dxa"/>
          </w:tcPr>
          <w:p w14:paraId="58DFFBD7"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3CD5986" w14:textId="77777777" w:rsidR="004D293D" w:rsidRPr="002A75CB" w:rsidRDefault="004D293D" w:rsidP="004D293D">
            <w:pPr>
              <w:pStyle w:val="NoSpacing"/>
              <w:jc w:val="center"/>
              <w:rPr>
                <w:sz w:val="20"/>
                <w:szCs w:val="20"/>
              </w:rPr>
            </w:pPr>
          </w:p>
        </w:tc>
        <w:tc>
          <w:tcPr>
            <w:tcW w:w="274" w:type="dxa"/>
          </w:tcPr>
          <w:p w14:paraId="17F02B2B"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73B4E104"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7D2952D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55BA34D" w14:textId="1238C542" w:rsidR="004D293D" w:rsidRPr="002A75CB" w:rsidRDefault="00652A34" w:rsidP="004D293D">
            <w:pPr>
              <w:pStyle w:val="NoSpacing"/>
              <w:jc w:val="center"/>
              <w:rPr>
                <w:sz w:val="20"/>
                <w:szCs w:val="20"/>
              </w:rPr>
            </w:pPr>
            <w:r w:rsidRPr="002A75CB">
              <w:rPr>
                <w:sz w:val="20"/>
                <w:szCs w:val="20"/>
              </w:rPr>
              <w:t>*</w:t>
            </w:r>
          </w:p>
        </w:tc>
        <w:tc>
          <w:tcPr>
            <w:tcW w:w="274" w:type="dxa"/>
          </w:tcPr>
          <w:p w14:paraId="1794866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7F61269" w14:textId="77777777" w:rsidR="004D293D" w:rsidRPr="002A75CB" w:rsidRDefault="004D293D" w:rsidP="004D293D">
            <w:pPr>
              <w:pStyle w:val="NoSpacing"/>
              <w:jc w:val="center"/>
              <w:rPr>
                <w:sz w:val="20"/>
                <w:szCs w:val="20"/>
              </w:rPr>
            </w:pPr>
          </w:p>
        </w:tc>
        <w:tc>
          <w:tcPr>
            <w:tcW w:w="274" w:type="dxa"/>
          </w:tcPr>
          <w:p w14:paraId="762D27E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D618A83" w14:textId="77777777" w:rsidR="004D293D" w:rsidRPr="002A75CB" w:rsidRDefault="004D293D" w:rsidP="004D293D">
            <w:pPr>
              <w:pStyle w:val="NoSpacing"/>
              <w:jc w:val="center"/>
              <w:rPr>
                <w:sz w:val="20"/>
                <w:szCs w:val="20"/>
              </w:rPr>
            </w:pPr>
          </w:p>
        </w:tc>
        <w:tc>
          <w:tcPr>
            <w:tcW w:w="274" w:type="dxa"/>
          </w:tcPr>
          <w:p w14:paraId="620B8E24"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058F103" w14:textId="77777777" w:rsidR="004D293D" w:rsidRPr="002A75CB" w:rsidRDefault="004D293D" w:rsidP="004D293D">
            <w:pPr>
              <w:pStyle w:val="NoSpacing"/>
              <w:jc w:val="center"/>
              <w:rPr>
                <w:sz w:val="20"/>
                <w:szCs w:val="20"/>
              </w:rPr>
            </w:pPr>
          </w:p>
        </w:tc>
        <w:tc>
          <w:tcPr>
            <w:tcW w:w="274" w:type="dxa"/>
          </w:tcPr>
          <w:p w14:paraId="1F22FC8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C3F5576" w14:textId="77777777" w:rsidR="004D293D" w:rsidRPr="002A75CB" w:rsidRDefault="004D293D" w:rsidP="004D293D">
            <w:pPr>
              <w:pStyle w:val="NoSpacing"/>
              <w:jc w:val="center"/>
              <w:rPr>
                <w:sz w:val="20"/>
                <w:szCs w:val="20"/>
              </w:rPr>
            </w:pPr>
          </w:p>
        </w:tc>
        <w:tc>
          <w:tcPr>
            <w:tcW w:w="274" w:type="dxa"/>
          </w:tcPr>
          <w:p w14:paraId="44BE5819"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54694D1" w14:textId="77777777" w:rsidR="004D293D" w:rsidRPr="002A75CB" w:rsidRDefault="004D293D" w:rsidP="004D293D">
            <w:pPr>
              <w:pStyle w:val="NoSpacing"/>
              <w:jc w:val="center"/>
              <w:rPr>
                <w:sz w:val="20"/>
                <w:szCs w:val="20"/>
              </w:rPr>
            </w:pPr>
          </w:p>
        </w:tc>
        <w:tc>
          <w:tcPr>
            <w:tcW w:w="274" w:type="dxa"/>
          </w:tcPr>
          <w:p w14:paraId="0FC7F8AF"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59C147D" w14:textId="77777777" w:rsidR="004D293D" w:rsidRPr="002A75CB" w:rsidRDefault="004D293D" w:rsidP="004D293D">
            <w:pPr>
              <w:pStyle w:val="NoSpacing"/>
              <w:jc w:val="center"/>
              <w:rPr>
                <w:sz w:val="20"/>
                <w:szCs w:val="20"/>
              </w:rPr>
            </w:pPr>
          </w:p>
        </w:tc>
      </w:tr>
      <w:tr w:rsidR="00652A34" w:rsidRPr="002A75CB" w14:paraId="3D92C20C" w14:textId="77777777" w:rsidTr="00FB609F">
        <w:tc>
          <w:tcPr>
            <w:tcW w:w="1020" w:type="dxa"/>
            <w:tcBorders>
              <w:left w:val="single" w:sz="18" w:space="0" w:color="auto"/>
              <w:right w:val="single" w:sz="18" w:space="0" w:color="auto"/>
            </w:tcBorders>
          </w:tcPr>
          <w:p w14:paraId="2F6B528F" w14:textId="17EB0BC7" w:rsidR="004D293D" w:rsidRPr="002A75CB" w:rsidRDefault="004D293D" w:rsidP="00BE125B">
            <w:pPr>
              <w:pStyle w:val="NoSpacing"/>
              <w:jc w:val="center"/>
              <w:rPr>
                <w:sz w:val="20"/>
                <w:szCs w:val="20"/>
              </w:rPr>
            </w:pPr>
            <w:r w:rsidRPr="002A75CB">
              <w:rPr>
                <w:sz w:val="20"/>
                <w:szCs w:val="20"/>
              </w:rPr>
              <w:t>23</w:t>
            </w:r>
          </w:p>
        </w:tc>
        <w:tc>
          <w:tcPr>
            <w:tcW w:w="180" w:type="dxa"/>
            <w:tcBorders>
              <w:left w:val="single" w:sz="18" w:space="0" w:color="auto"/>
            </w:tcBorders>
            <w:shd w:val="clear" w:color="auto" w:fill="D0CECE" w:themeFill="background2" w:themeFillShade="E6"/>
          </w:tcPr>
          <w:p w14:paraId="434B06A0" w14:textId="77777777" w:rsidR="004D293D" w:rsidRPr="002A75CB" w:rsidRDefault="004D293D" w:rsidP="004D293D">
            <w:pPr>
              <w:pStyle w:val="NoSpacing"/>
              <w:jc w:val="center"/>
              <w:rPr>
                <w:sz w:val="20"/>
                <w:szCs w:val="20"/>
              </w:rPr>
            </w:pPr>
          </w:p>
        </w:tc>
        <w:tc>
          <w:tcPr>
            <w:tcW w:w="273" w:type="dxa"/>
          </w:tcPr>
          <w:p w14:paraId="3049F753"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20A204C5" w14:textId="77777777" w:rsidR="004D293D" w:rsidRPr="002A75CB" w:rsidRDefault="004D293D" w:rsidP="004D293D">
            <w:pPr>
              <w:pStyle w:val="NoSpacing"/>
              <w:jc w:val="center"/>
              <w:rPr>
                <w:sz w:val="20"/>
                <w:szCs w:val="20"/>
              </w:rPr>
            </w:pPr>
          </w:p>
        </w:tc>
        <w:tc>
          <w:tcPr>
            <w:tcW w:w="273" w:type="dxa"/>
          </w:tcPr>
          <w:p w14:paraId="029DB656"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7768C0A1" w14:textId="147972E0" w:rsidR="004D293D" w:rsidRPr="002A75CB" w:rsidRDefault="00652A34" w:rsidP="004D293D">
            <w:pPr>
              <w:pStyle w:val="NoSpacing"/>
              <w:jc w:val="center"/>
              <w:rPr>
                <w:sz w:val="20"/>
                <w:szCs w:val="20"/>
              </w:rPr>
            </w:pPr>
            <w:r w:rsidRPr="002A75CB">
              <w:rPr>
                <w:sz w:val="20"/>
                <w:szCs w:val="20"/>
              </w:rPr>
              <w:t>*</w:t>
            </w:r>
          </w:p>
        </w:tc>
        <w:tc>
          <w:tcPr>
            <w:tcW w:w="273" w:type="dxa"/>
          </w:tcPr>
          <w:p w14:paraId="08B2D3F5"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F7A24F6" w14:textId="77777777" w:rsidR="004D293D" w:rsidRPr="002A75CB" w:rsidRDefault="004D293D" w:rsidP="004D293D">
            <w:pPr>
              <w:pStyle w:val="NoSpacing"/>
              <w:jc w:val="center"/>
              <w:rPr>
                <w:sz w:val="20"/>
                <w:szCs w:val="20"/>
              </w:rPr>
            </w:pPr>
          </w:p>
        </w:tc>
        <w:tc>
          <w:tcPr>
            <w:tcW w:w="273" w:type="dxa"/>
          </w:tcPr>
          <w:p w14:paraId="1BE8CBBC"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CDCA105" w14:textId="77777777" w:rsidR="004D293D" w:rsidRPr="002A75CB" w:rsidRDefault="004D293D" w:rsidP="004D293D">
            <w:pPr>
              <w:pStyle w:val="NoSpacing"/>
              <w:jc w:val="center"/>
              <w:rPr>
                <w:sz w:val="20"/>
                <w:szCs w:val="20"/>
              </w:rPr>
            </w:pPr>
          </w:p>
        </w:tc>
        <w:tc>
          <w:tcPr>
            <w:tcW w:w="273" w:type="dxa"/>
          </w:tcPr>
          <w:p w14:paraId="471A1FB9"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503FCD0E" w14:textId="77777777" w:rsidR="004D293D" w:rsidRPr="002A75CB" w:rsidRDefault="004D293D" w:rsidP="004D293D">
            <w:pPr>
              <w:pStyle w:val="NoSpacing"/>
              <w:jc w:val="center"/>
              <w:rPr>
                <w:sz w:val="20"/>
                <w:szCs w:val="20"/>
              </w:rPr>
            </w:pPr>
          </w:p>
        </w:tc>
        <w:tc>
          <w:tcPr>
            <w:tcW w:w="274" w:type="dxa"/>
          </w:tcPr>
          <w:p w14:paraId="3AAA6B8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6ECD56B" w14:textId="77777777" w:rsidR="004D293D" w:rsidRPr="002A75CB" w:rsidRDefault="004D293D" w:rsidP="004D293D">
            <w:pPr>
              <w:pStyle w:val="NoSpacing"/>
              <w:jc w:val="center"/>
              <w:rPr>
                <w:sz w:val="20"/>
                <w:szCs w:val="20"/>
              </w:rPr>
            </w:pPr>
          </w:p>
        </w:tc>
        <w:tc>
          <w:tcPr>
            <w:tcW w:w="274" w:type="dxa"/>
          </w:tcPr>
          <w:p w14:paraId="36C4318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FABEE38" w14:textId="77777777" w:rsidR="004D293D" w:rsidRPr="002A75CB" w:rsidRDefault="004D293D" w:rsidP="004D293D">
            <w:pPr>
              <w:pStyle w:val="NoSpacing"/>
              <w:jc w:val="center"/>
              <w:rPr>
                <w:sz w:val="20"/>
                <w:szCs w:val="20"/>
              </w:rPr>
            </w:pPr>
          </w:p>
        </w:tc>
        <w:tc>
          <w:tcPr>
            <w:tcW w:w="274" w:type="dxa"/>
          </w:tcPr>
          <w:p w14:paraId="21DE9158"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727A9CE1"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64E1619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56ACA3C" w14:textId="26F42C33" w:rsidR="004D293D" w:rsidRPr="002A75CB" w:rsidRDefault="00652A34" w:rsidP="004D293D">
            <w:pPr>
              <w:pStyle w:val="NoSpacing"/>
              <w:jc w:val="center"/>
              <w:rPr>
                <w:sz w:val="20"/>
                <w:szCs w:val="20"/>
              </w:rPr>
            </w:pPr>
            <w:r w:rsidRPr="002A75CB">
              <w:rPr>
                <w:sz w:val="20"/>
                <w:szCs w:val="20"/>
              </w:rPr>
              <w:t>*</w:t>
            </w:r>
          </w:p>
        </w:tc>
        <w:tc>
          <w:tcPr>
            <w:tcW w:w="274" w:type="dxa"/>
          </w:tcPr>
          <w:p w14:paraId="5CDD1F7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A0DC106" w14:textId="77777777" w:rsidR="004D293D" w:rsidRPr="002A75CB" w:rsidRDefault="004D293D" w:rsidP="004D293D">
            <w:pPr>
              <w:pStyle w:val="NoSpacing"/>
              <w:jc w:val="center"/>
              <w:rPr>
                <w:sz w:val="20"/>
                <w:szCs w:val="20"/>
              </w:rPr>
            </w:pPr>
          </w:p>
        </w:tc>
        <w:tc>
          <w:tcPr>
            <w:tcW w:w="274" w:type="dxa"/>
          </w:tcPr>
          <w:p w14:paraId="6CB2C90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1D65D05" w14:textId="77777777" w:rsidR="004D293D" w:rsidRPr="002A75CB" w:rsidRDefault="004D293D" w:rsidP="004D293D">
            <w:pPr>
              <w:pStyle w:val="NoSpacing"/>
              <w:jc w:val="center"/>
              <w:rPr>
                <w:sz w:val="20"/>
                <w:szCs w:val="20"/>
              </w:rPr>
            </w:pPr>
          </w:p>
        </w:tc>
        <w:tc>
          <w:tcPr>
            <w:tcW w:w="274" w:type="dxa"/>
          </w:tcPr>
          <w:p w14:paraId="37BB561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8E1AE6E" w14:textId="77777777" w:rsidR="004D293D" w:rsidRPr="002A75CB" w:rsidRDefault="004D293D" w:rsidP="004D293D">
            <w:pPr>
              <w:pStyle w:val="NoSpacing"/>
              <w:jc w:val="center"/>
              <w:rPr>
                <w:sz w:val="20"/>
                <w:szCs w:val="20"/>
              </w:rPr>
            </w:pPr>
          </w:p>
        </w:tc>
        <w:tc>
          <w:tcPr>
            <w:tcW w:w="274" w:type="dxa"/>
          </w:tcPr>
          <w:p w14:paraId="74ED8D2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84CC6D1" w14:textId="77777777" w:rsidR="004D293D" w:rsidRPr="002A75CB" w:rsidRDefault="004D293D" w:rsidP="004D293D">
            <w:pPr>
              <w:pStyle w:val="NoSpacing"/>
              <w:jc w:val="center"/>
              <w:rPr>
                <w:sz w:val="20"/>
                <w:szCs w:val="20"/>
              </w:rPr>
            </w:pPr>
          </w:p>
        </w:tc>
        <w:tc>
          <w:tcPr>
            <w:tcW w:w="274" w:type="dxa"/>
          </w:tcPr>
          <w:p w14:paraId="14741BD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55DC241" w14:textId="77777777" w:rsidR="004D293D" w:rsidRPr="002A75CB" w:rsidRDefault="004D293D" w:rsidP="004D293D">
            <w:pPr>
              <w:pStyle w:val="NoSpacing"/>
              <w:jc w:val="center"/>
              <w:rPr>
                <w:sz w:val="20"/>
                <w:szCs w:val="20"/>
              </w:rPr>
            </w:pPr>
          </w:p>
        </w:tc>
        <w:tc>
          <w:tcPr>
            <w:tcW w:w="274" w:type="dxa"/>
          </w:tcPr>
          <w:p w14:paraId="38F210B4"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3977A21B" w14:textId="77777777" w:rsidR="004D293D" w:rsidRPr="002A75CB" w:rsidRDefault="004D293D" w:rsidP="004D293D">
            <w:pPr>
              <w:pStyle w:val="NoSpacing"/>
              <w:jc w:val="center"/>
              <w:rPr>
                <w:sz w:val="20"/>
                <w:szCs w:val="20"/>
              </w:rPr>
            </w:pPr>
          </w:p>
        </w:tc>
      </w:tr>
      <w:tr w:rsidR="00652A34" w:rsidRPr="002A75CB" w14:paraId="5952864E" w14:textId="77777777" w:rsidTr="00FB609F">
        <w:tc>
          <w:tcPr>
            <w:tcW w:w="1020" w:type="dxa"/>
            <w:tcBorders>
              <w:left w:val="single" w:sz="18" w:space="0" w:color="auto"/>
              <w:right w:val="single" w:sz="18" w:space="0" w:color="auto"/>
            </w:tcBorders>
          </w:tcPr>
          <w:p w14:paraId="422B10D7" w14:textId="2F2F9AE0" w:rsidR="004D293D" w:rsidRPr="002A75CB" w:rsidRDefault="004D293D" w:rsidP="00BE125B">
            <w:pPr>
              <w:pStyle w:val="NoSpacing"/>
              <w:jc w:val="center"/>
              <w:rPr>
                <w:sz w:val="20"/>
                <w:szCs w:val="20"/>
              </w:rPr>
            </w:pPr>
            <w:r w:rsidRPr="002A75CB">
              <w:rPr>
                <w:sz w:val="20"/>
                <w:szCs w:val="20"/>
              </w:rPr>
              <w:t>24</w:t>
            </w:r>
          </w:p>
        </w:tc>
        <w:tc>
          <w:tcPr>
            <w:tcW w:w="180" w:type="dxa"/>
            <w:tcBorders>
              <w:left w:val="single" w:sz="18" w:space="0" w:color="auto"/>
            </w:tcBorders>
            <w:shd w:val="clear" w:color="auto" w:fill="D0CECE" w:themeFill="background2" w:themeFillShade="E6"/>
          </w:tcPr>
          <w:p w14:paraId="0931D0B7" w14:textId="77777777" w:rsidR="004D293D" w:rsidRPr="002A75CB" w:rsidRDefault="004D293D" w:rsidP="004D293D">
            <w:pPr>
              <w:pStyle w:val="NoSpacing"/>
              <w:jc w:val="center"/>
              <w:rPr>
                <w:sz w:val="20"/>
                <w:szCs w:val="20"/>
              </w:rPr>
            </w:pPr>
          </w:p>
        </w:tc>
        <w:tc>
          <w:tcPr>
            <w:tcW w:w="273" w:type="dxa"/>
          </w:tcPr>
          <w:p w14:paraId="5720B054"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C197B08" w14:textId="77777777" w:rsidR="004D293D" w:rsidRPr="002A75CB" w:rsidRDefault="004D293D" w:rsidP="004D293D">
            <w:pPr>
              <w:pStyle w:val="NoSpacing"/>
              <w:jc w:val="center"/>
              <w:rPr>
                <w:sz w:val="20"/>
                <w:szCs w:val="20"/>
              </w:rPr>
            </w:pPr>
          </w:p>
        </w:tc>
        <w:tc>
          <w:tcPr>
            <w:tcW w:w="273" w:type="dxa"/>
          </w:tcPr>
          <w:p w14:paraId="1891A6B1"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26B4A467" w14:textId="77777777" w:rsidR="004D293D" w:rsidRPr="002A75CB" w:rsidRDefault="004D293D" w:rsidP="004D293D">
            <w:pPr>
              <w:pStyle w:val="NoSpacing"/>
              <w:jc w:val="center"/>
              <w:rPr>
                <w:sz w:val="20"/>
                <w:szCs w:val="20"/>
              </w:rPr>
            </w:pPr>
          </w:p>
        </w:tc>
        <w:tc>
          <w:tcPr>
            <w:tcW w:w="273" w:type="dxa"/>
          </w:tcPr>
          <w:p w14:paraId="7B13BD8F"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3F5C155B" w14:textId="77777777" w:rsidR="004D293D" w:rsidRPr="002A75CB" w:rsidRDefault="004D293D" w:rsidP="004D293D">
            <w:pPr>
              <w:pStyle w:val="NoSpacing"/>
              <w:jc w:val="center"/>
              <w:rPr>
                <w:sz w:val="20"/>
                <w:szCs w:val="20"/>
              </w:rPr>
            </w:pPr>
          </w:p>
        </w:tc>
        <w:tc>
          <w:tcPr>
            <w:tcW w:w="273" w:type="dxa"/>
          </w:tcPr>
          <w:p w14:paraId="4AAC0805"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4BC77FD" w14:textId="77777777" w:rsidR="004D293D" w:rsidRPr="002A75CB" w:rsidRDefault="004D293D" w:rsidP="004D293D">
            <w:pPr>
              <w:pStyle w:val="NoSpacing"/>
              <w:jc w:val="center"/>
              <w:rPr>
                <w:sz w:val="20"/>
                <w:szCs w:val="20"/>
              </w:rPr>
            </w:pPr>
          </w:p>
        </w:tc>
        <w:tc>
          <w:tcPr>
            <w:tcW w:w="273" w:type="dxa"/>
          </w:tcPr>
          <w:p w14:paraId="0D540C64" w14:textId="0050755A" w:rsidR="004D293D" w:rsidRPr="002A75CB" w:rsidRDefault="00652A34"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6C6C05E2" w14:textId="77777777" w:rsidR="004D293D" w:rsidRPr="002A75CB" w:rsidRDefault="004D293D" w:rsidP="004D293D">
            <w:pPr>
              <w:pStyle w:val="NoSpacing"/>
              <w:jc w:val="center"/>
              <w:rPr>
                <w:sz w:val="20"/>
                <w:szCs w:val="20"/>
              </w:rPr>
            </w:pPr>
          </w:p>
        </w:tc>
        <w:tc>
          <w:tcPr>
            <w:tcW w:w="274" w:type="dxa"/>
          </w:tcPr>
          <w:p w14:paraId="072A99B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8583A55" w14:textId="77777777" w:rsidR="004D293D" w:rsidRPr="002A75CB" w:rsidRDefault="004D293D" w:rsidP="004D293D">
            <w:pPr>
              <w:pStyle w:val="NoSpacing"/>
              <w:jc w:val="center"/>
              <w:rPr>
                <w:sz w:val="20"/>
                <w:szCs w:val="20"/>
              </w:rPr>
            </w:pPr>
          </w:p>
        </w:tc>
        <w:tc>
          <w:tcPr>
            <w:tcW w:w="274" w:type="dxa"/>
          </w:tcPr>
          <w:p w14:paraId="3BC2867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0ADC79E" w14:textId="77777777" w:rsidR="004D293D" w:rsidRPr="002A75CB" w:rsidRDefault="004D293D" w:rsidP="004D293D">
            <w:pPr>
              <w:pStyle w:val="NoSpacing"/>
              <w:jc w:val="center"/>
              <w:rPr>
                <w:sz w:val="20"/>
                <w:szCs w:val="20"/>
              </w:rPr>
            </w:pPr>
          </w:p>
        </w:tc>
        <w:tc>
          <w:tcPr>
            <w:tcW w:w="274" w:type="dxa"/>
          </w:tcPr>
          <w:p w14:paraId="15CFD550"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1371A87"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1A019D4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AFBD71B" w14:textId="77777777" w:rsidR="004D293D" w:rsidRPr="002A75CB" w:rsidRDefault="004D293D" w:rsidP="004D293D">
            <w:pPr>
              <w:pStyle w:val="NoSpacing"/>
              <w:jc w:val="center"/>
              <w:rPr>
                <w:sz w:val="20"/>
                <w:szCs w:val="20"/>
              </w:rPr>
            </w:pPr>
          </w:p>
        </w:tc>
        <w:tc>
          <w:tcPr>
            <w:tcW w:w="274" w:type="dxa"/>
          </w:tcPr>
          <w:p w14:paraId="3A77FBA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7FD1AA5" w14:textId="77777777" w:rsidR="004D293D" w:rsidRPr="002A75CB" w:rsidRDefault="004D293D" w:rsidP="004D293D">
            <w:pPr>
              <w:pStyle w:val="NoSpacing"/>
              <w:jc w:val="center"/>
              <w:rPr>
                <w:sz w:val="20"/>
                <w:szCs w:val="20"/>
              </w:rPr>
            </w:pPr>
          </w:p>
        </w:tc>
        <w:tc>
          <w:tcPr>
            <w:tcW w:w="274" w:type="dxa"/>
          </w:tcPr>
          <w:p w14:paraId="33F3E689"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EDFF142" w14:textId="77777777" w:rsidR="004D293D" w:rsidRPr="002A75CB" w:rsidRDefault="004D293D" w:rsidP="004D293D">
            <w:pPr>
              <w:pStyle w:val="NoSpacing"/>
              <w:jc w:val="center"/>
              <w:rPr>
                <w:sz w:val="20"/>
                <w:szCs w:val="20"/>
              </w:rPr>
            </w:pPr>
          </w:p>
        </w:tc>
        <w:tc>
          <w:tcPr>
            <w:tcW w:w="274" w:type="dxa"/>
          </w:tcPr>
          <w:p w14:paraId="6037427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2FEF3F4" w14:textId="29B2A27D" w:rsidR="004D293D" w:rsidRPr="002A75CB" w:rsidRDefault="00652A34" w:rsidP="004D293D">
            <w:pPr>
              <w:pStyle w:val="NoSpacing"/>
              <w:jc w:val="center"/>
              <w:rPr>
                <w:sz w:val="20"/>
                <w:szCs w:val="20"/>
              </w:rPr>
            </w:pPr>
            <w:r w:rsidRPr="002A75CB">
              <w:rPr>
                <w:sz w:val="20"/>
                <w:szCs w:val="20"/>
              </w:rPr>
              <w:t>*</w:t>
            </w:r>
          </w:p>
        </w:tc>
        <w:tc>
          <w:tcPr>
            <w:tcW w:w="274" w:type="dxa"/>
          </w:tcPr>
          <w:p w14:paraId="49E1AE1C"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1E1332C" w14:textId="77777777" w:rsidR="004D293D" w:rsidRPr="002A75CB" w:rsidRDefault="004D293D" w:rsidP="004D293D">
            <w:pPr>
              <w:pStyle w:val="NoSpacing"/>
              <w:jc w:val="center"/>
              <w:rPr>
                <w:sz w:val="20"/>
                <w:szCs w:val="20"/>
              </w:rPr>
            </w:pPr>
          </w:p>
        </w:tc>
        <w:tc>
          <w:tcPr>
            <w:tcW w:w="274" w:type="dxa"/>
          </w:tcPr>
          <w:p w14:paraId="6775185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234B1E2" w14:textId="77777777" w:rsidR="004D293D" w:rsidRPr="002A75CB" w:rsidRDefault="004D293D" w:rsidP="004D293D">
            <w:pPr>
              <w:pStyle w:val="NoSpacing"/>
              <w:jc w:val="center"/>
              <w:rPr>
                <w:sz w:val="20"/>
                <w:szCs w:val="20"/>
              </w:rPr>
            </w:pPr>
          </w:p>
        </w:tc>
        <w:tc>
          <w:tcPr>
            <w:tcW w:w="274" w:type="dxa"/>
          </w:tcPr>
          <w:p w14:paraId="0A98D584"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2443D517" w14:textId="77777777" w:rsidR="004D293D" w:rsidRPr="002A75CB" w:rsidRDefault="004D293D" w:rsidP="004D293D">
            <w:pPr>
              <w:pStyle w:val="NoSpacing"/>
              <w:jc w:val="center"/>
              <w:rPr>
                <w:sz w:val="20"/>
                <w:szCs w:val="20"/>
              </w:rPr>
            </w:pPr>
          </w:p>
        </w:tc>
      </w:tr>
      <w:tr w:rsidR="00652A34" w:rsidRPr="002A75CB" w14:paraId="421853A4" w14:textId="77777777" w:rsidTr="00FB609F">
        <w:tc>
          <w:tcPr>
            <w:tcW w:w="1020" w:type="dxa"/>
            <w:tcBorders>
              <w:left w:val="single" w:sz="18" w:space="0" w:color="auto"/>
              <w:right w:val="single" w:sz="18" w:space="0" w:color="auto"/>
            </w:tcBorders>
          </w:tcPr>
          <w:p w14:paraId="4DF74BF5" w14:textId="50554516" w:rsidR="004D293D" w:rsidRPr="002A75CB" w:rsidRDefault="004D293D" w:rsidP="00BE125B">
            <w:pPr>
              <w:pStyle w:val="NoSpacing"/>
              <w:jc w:val="center"/>
              <w:rPr>
                <w:sz w:val="20"/>
                <w:szCs w:val="20"/>
              </w:rPr>
            </w:pPr>
            <w:r w:rsidRPr="002A75CB">
              <w:rPr>
                <w:sz w:val="20"/>
                <w:szCs w:val="20"/>
              </w:rPr>
              <w:t>25</w:t>
            </w:r>
          </w:p>
        </w:tc>
        <w:tc>
          <w:tcPr>
            <w:tcW w:w="180" w:type="dxa"/>
            <w:tcBorders>
              <w:left w:val="single" w:sz="18" w:space="0" w:color="auto"/>
            </w:tcBorders>
            <w:shd w:val="clear" w:color="auto" w:fill="D0CECE" w:themeFill="background2" w:themeFillShade="E6"/>
          </w:tcPr>
          <w:p w14:paraId="2329C5E1" w14:textId="77777777" w:rsidR="004D293D" w:rsidRPr="002A75CB" w:rsidRDefault="004D293D" w:rsidP="004D293D">
            <w:pPr>
              <w:pStyle w:val="NoSpacing"/>
              <w:jc w:val="center"/>
              <w:rPr>
                <w:sz w:val="20"/>
                <w:szCs w:val="20"/>
              </w:rPr>
            </w:pPr>
          </w:p>
        </w:tc>
        <w:tc>
          <w:tcPr>
            <w:tcW w:w="273" w:type="dxa"/>
          </w:tcPr>
          <w:p w14:paraId="14991458"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FAE3202" w14:textId="77777777" w:rsidR="004D293D" w:rsidRPr="002A75CB" w:rsidRDefault="004D293D" w:rsidP="004D293D">
            <w:pPr>
              <w:pStyle w:val="NoSpacing"/>
              <w:jc w:val="center"/>
              <w:rPr>
                <w:sz w:val="20"/>
                <w:szCs w:val="20"/>
              </w:rPr>
            </w:pPr>
          </w:p>
        </w:tc>
        <w:tc>
          <w:tcPr>
            <w:tcW w:w="273" w:type="dxa"/>
          </w:tcPr>
          <w:p w14:paraId="68C15FD9"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5D8701F7" w14:textId="77777777" w:rsidR="004D293D" w:rsidRPr="002A75CB" w:rsidRDefault="004D293D" w:rsidP="004D293D">
            <w:pPr>
              <w:pStyle w:val="NoSpacing"/>
              <w:jc w:val="center"/>
              <w:rPr>
                <w:sz w:val="20"/>
                <w:szCs w:val="20"/>
              </w:rPr>
            </w:pPr>
          </w:p>
        </w:tc>
        <w:tc>
          <w:tcPr>
            <w:tcW w:w="273" w:type="dxa"/>
          </w:tcPr>
          <w:p w14:paraId="1F633D6B"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3D37FFCC" w14:textId="77777777" w:rsidR="004D293D" w:rsidRPr="002A75CB" w:rsidRDefault="004D293D" w:rsidP="004D293D">
            <w:pPr>
              <w:pStyle w:val="NoSpacing"/>
              <w:jc w:val="center"/>
              <w:rPr>
                <w:sz w:val="20"/>
                <w:szCs w:val="20"/>
              </w:rPr>
            </w:pPr>
          </w:p>
        </w:tc>
        <w:tc>
          <w:tcPr>
            <w:tcW w:w="273" w:type="dxa"/>
          </w:tcPr>
          <w:p w14:paraId="285D0B5B"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14895829" w14:textId="77777777" w:rsidR="004D293D" w:rsidRPr="002A75CB" w:rsidRDefault="004D293D" w:rsidP="004D293D">
            <w:pPr>
              <w:pStyle w:val="NoSpacing"/>
              <w:jc w:val="center"/>
              <w:rPr>
                <w:sz w:val="20"/>
                <w:szCs w:val="20"/>
              </w:rPr>
            </w:pPr>
          </w:p>
        </w:tc>
        <w:tc>
          <w:tcPr>
            <w:tcW w:w="273" w:type="dxa"/>
          </w:tcPr>
          <w:p w14:paraId="7407D5EA"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6BA6549C" w14:textId="77777777" w:rsidR="004D293D" w:rsidRPr="002A75CB" w:rsidRDefault="004D293D" w:rsidP="004D293D">
            <w:pPr>
              <w:pStyle w:val="NoSpacing"/>
              <w:jc w:val="center"/>
              <w:rPr>
                <w:sz w:val="20"/>
                <w:szCs w:val="20"/>
              </w:rPr>
            </w:pPr>
          </w:p>
        </w:tc>
        <w:tc>
          <w:tcPr>
            <w:tcW w:w="274" w:type="dxa"/>
          </w:tcPr>
          <w:p w14:paraId="6708E65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5B7AB489" w14:textId="77777777" w:rsidR="004D293D" w:rsidRPr="002A75CB" w:rsidRDefault="004D293D" w:rsidP="004D293D">
            <w:pPr>
              <w:pStyle w:val="NoSpacing"/>
              <w:jc w:val="center"/>
              <w:rPr>
                <w:sz w:val="20"/>
                <w:szCs w:val="20"/>
              </w:rPr>
            </w:pPr>
          </w:p>
        </w:tc>
        <w:tc>
          <w:tcPr>
            <w:tcW w:w="274" w:type="dxa"/>
          </w:tcPr>
          <w:p w14:paraId="0D6CC670"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10561EC" w14:textId="77777777" w:rsidR="004D293D" w:rsidRPr="002A75CB" w:rsidRDefault="004D293D" w:rsidP="004D293D">
            <w:pPr>
              <w:pStyle w:val="NoSpacing"/>
              <w:jc w:val="center"/>
              <w:rPr>
                <w:sz w:val="20"/>
                <w:szCs w:val="20"/>
              </w:rPr>
            </w:pPr>
          </w:p>
        </w:tc>
        <w:tc>
          <w:tcPr>
            <w:tcW w:w="274" w:type="dxa"/>
          </w:tcPr>
          <w:p w14:paraId="668A6D27"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78A69E0"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440CA81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49A5666" w14:textId="77777777" w:rsidR="004D293D" w:rsidRPr="002A75CB" w:rsidRDefault="004D293D" w:rsidP="004D293D">
            <w:pPr>
              <w:pStyle w:val="NoSpacing"/>
              <w:jc w:val="center"/>
              <w:rPr>
                <w:sz w:val="20"/>
                <w:szCs w:val="20"/>
              </w:rPr>
            </w:pPr>
          </w:p>
        </w:tc>
        <w:tc>
          <w:tcPr>
            <w:tcW w:w="274" w:type="dxa"/>
          </w:tcPr>
          <w:p w14:paraId="1FF1562E" w14:textId="45105001"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0883F55C" w14:textId="77777777" w:rsidR="004D293D" w:rsidRPr="002A75CB" w:rsidRDefault="004D293D" w:rsidP="004D293D">
            <w:pPr>
              <w:pStyle w:val="NoSpacing"/>
              <w:jc w:val="center"/>
              <w:rPr>
                <w:sz w:val="20"/>
                <w:szCs w:val="20"/>
              </w:rPr>
            </w:pPr>
          </w:p>
        </w:tc>
        <w:tc>
          <w:tcPr>
            <w:tcW w:w="274" w:type="dxa"/>
          </w:tcPr>
          <w:p w14:paraId="49688B4F"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AB53B14" w14:textId="77777777" w:rsidR="004D293D" w:rsidRPr="002A75CB" w:rsidRDefault="004D293D" w:rsidP="004D293D">
            <w:pPr>
              <w:pStyle w:val="NoSpacing"/>
              <w:jc w:val="center"/>
              <w:rPr>
                <w:sz w:val="20"/>
                <w:szCs w:val="20"/>
              </w:rPr>
            </w:pPr>
          </w:p>
        </w:tc>
        <w:tc>
          <w:tcPr>
            <w:tcW w:w="274" w:type="dxa"/>
          </w:tcPr>
          <w:p w14:paraId="25A83EE4"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2817563" w14:textId="77777777" w:rsidR="004D293D" w:rsidRPr="002A75CB" w:rsidRDefault="004D293D" w:rsidP="004D293D">
            <w:pPr>
              <w:pStyle w:val="NoSpacing"/>
              <w:jc w:val="center"/>
              <w:rPr>
                <w:sz w:val="20"/>
                <w:szCs w:val="20"/>
              </w:rPr>
            </w:pPr>
          </w:p>
        </w:tc>
        <w:tc>
          <w:tcPr>
            <w:tcW w:w="274" w:type="dxa"/>
          </w:tcPr>
          <w:p w14:paraId="7B813885" w14:textId="1DDA203D"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27623330" w14:textId="77777777" w:rsidR="004D293D" w:rsidRPr="002A75CB" w:rsidRDefault="004D293D" w:rsidP="004D293D">
            <w:pPr>
              <w:pStyle w:val="NoSpacing"/>
              <w:jc w:val="center"/>
              <w:rPr>
                <w:sz w:val="20"/>
                <w:szCs w:val="20"/>
              </w:rPr>
            </w:pPr>
          </w:p>
        </w:tc>
        <w:tc>
          <w:tcPr>
            <w:tcW w:w="274" w:type="dxa"/>
          </w:tcPr>
          <w:p w14:paraId="7D528F6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63554461" w14:textId="77777777" w:rsidR="004D293D" w:rsidRPr="002A75CB" w:rsidRDefault="004D293D" w:rsidP="004D293D">
            <w:pPr>
              <w:pStyle w:val="NoSpacing"/>
              <w:jc w:val="center"/>
              <w:rPr>
                <w:sz w:val="20"/>
                <w:szCs w:val="20"/>
              </w:rPr>
            </w:pPr>
          </w:p>
        </w:tc>
        <w:tc>
          <w:tcPr>
            <w:tcW w:w="274" w:type="dxa"/>
          </w:tcPr>
          <w:p w14:paraId="592D19C6" w14:textId="32B69CF2" w:rsidR="004D293D" w:rsidRPr="002A75CB" w:rsidRDefault="0004303F" w:rsidP="004D293D">
            <w:pPr>
              <w:pStyle w:val="NoSpacing"/>
              <w:jc w:val="center"/>
              <w:rPr>
                <w:sz w:val="20"/>
                <w:szCs w:val="20"/>
              </w:rPr>
            </w:pPr>
            <w:r w:rsidRPr="002A75CB">
              <w:rPr>
                <w:sz w:val="20"/>
                <w:szCs w:val="20"/>
              </w:rPr>
              <w:t>*</w:t>
            </w:r>
          </w:p>
        </w:tc>
        <w:tc>
          <w:tcPr>
            <w:tcW w:w="274" w:type="dxa"/>
            <w:tcBorders>
              <w:right w:val="single" w:sz="18" w:space="0" w:color="auto"/>
            </w:tcBorders>
            <w:shd w:val="clear" w:color="auto" w:fill="D0CECE" w:themeFill="background2" w:themeFillShade="E6"/>
          </w:tcPr>
          <w:p w14:paraId="3242A748" w14:textId="77777777" w:rsidR="004D293D" w:rsidRPr="002A75CB" w:rsidRDefault="004D293D" w:rsidP="004D293D">
            <w:pPr>
              <w:pStyle w:val="NoSpacing"/>
              <w:jc w:val="center"/>
              <w:rPr>
                <w:sz w:val="20"/>
                <w:szCs w:val="20"/>
              </w:rPr>
            </w:pPr>
          </w:p>
        </w:tc>
      </w:tr>
      <w:tr w:rsidR="00652A34" w:rsidRPr="002A75CB" w14:paraId="1030AC19" w14:textId="77777777" w:rsidTr="00FB609F">
        <w:tc>
          <w:tcPr>
            <w:tcW w:w="1020" w:type="dxa"/>
            <w:tcBorders>
              <w:left w:val="single" w:sz="18" w:space="0" w:color="auto"/>
              <w:right w:val="single" w:sz="18" w:space="0" w:color="auto"/>
            </w:tcBorders>
          </w:tcPr>
          <w:p w14:paraId="3A4D964B" w14:textId="7248424B" w:rsidR="004D293D" w:rsidRPr="002A75CB" w:rsidRDefault="004D293D" w:rsidP="00BE125B">
            <w:pPr>
              <w:pStyle w:val="NoSpacing"/>
              <w:jc w:val="center"/>
              <w:rPr>
                <w:sz w:val="20"/>
                <w:szCs w:val="20"/>
              </w:rPr>
            </w:pPr>
            <w:r w:rsidRPr="002A75CB">
              <w:rPr>
                <w:sz w:val="20"/>
                <w:szCs w:val="20"/>
              </w:rPr>
              <w:t>26</w:t>
            </w:r>
          </w:p>
        </w:tc>
        <w:tc>
          <w:tcPr>
            <w:tcW w:w="180" w:type="dxa"/>
            <w:tcBorders>
              <w:left w:val="single" w:sz="18" w:space="0" w:color="auto"/>
            </w:tcBorders>
            <w:shd w:val="clear" w:color="auto" w:fill="D0CECE" w:themeFill="background2" w:themeFillShade="E6"/>
          </w:tcPr>
          <w:p w14:paraId="4D8B7B4F" w14:textId="77777777" w:rsidR="004D293D" w:rsidRPr="002A75CB" w:rsidRDefault="004D293D" w:rsidP="004D293D">
            <w:pPr>
              <w:pStyle w:val="NoSpacing"/>
              <w:jc w:val="center"/>
              <w:rPr>
                <w:sz w:val="20"/>
                <w:szCs w:val="20"/>
              </w:rPr>
            </w:pPr>
          </w:p>
        </w:tc>
        <w:tc>
          <w:tcPr>
            <w:tcW w:w="273" w:type="dxa"/>
          </w:tcPr>
          <w:p w14:paraId="7B066B26"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0498EC2" w14:textId="77777777" w:rsidR="004D293D" w:rsidRPr="002A75CB" w:rsidRDefault="004D293D" w:rsidP="004D293D">
            <w:pPr>
              <w:pStyle w:val="NoSpacing"/>
              <w:jc w:val="center"/>
              <w:rPr>
                <w:sz w:val="20"/>
                <w:szCs w:val="20"/>
              </w:rPr>
            </w:pPr>
          </w:p>
        </w:tc>
        <w:tc>
          <w:tcPr>
            <w:tcW w:w="273" w:type="dxa"/>
          </w:tcPr>
          <w:p w14:paraId="60F68F5A"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6DE65898" w14:textId="77777777" w:rsidR="004D293D" w:rsidRPr="002A75CB" w:rsidRDefault="004D293D" w:rsidP="004D293D">
            <w:pPr>
              <w:pStyle w:val="NoSpacing"/>
              <w:jc w:val="center"/>
              <w:rPr>
                <w:sz w:val="20"/>
                <w:szCs w:val="20"/>
              </w:rPr>
            </w:pPr>
          </w:p>
        </w:tc>
        <w:tc>
          <w:tcPr>
            <w:tcW w:w="273" w:type="dxa"/>
          </w:tcPr>
          <w:p w14:paraId="38E1A473"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36E928A" w14:textId="77777777" w:rsidR="004D293D" w:rsidRPr="002A75CB" w:rsidRDefault="004D293D" w:rsidP="004D293D">
            <w:pPr>
              <w:pStyle w:val="NoSpacing"/>
              <w:jc w:val="center"/>
              <w:rPr>
                <w:sz w:val="20"/>
                <w:szCs w:val="20"/>
              </w:rPr>
            </w:pPr>
          </w:p>
        </w:tc>
        <w:tc>
          <w:tcPr>
            <w:tcW w:w="273" w:type="dxa"/>
          </w:tcPr>
          <w:p w14:paraId="03F88BE8" w14:textId="541390E3" w:rsidR="004D293D" w:rsidRPr="002A75CB" w:rsidRDefault="00652A34"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711BF99A" w14:textId="77777777" w:rsidR="004D293D" w:rsidRPr="002A75CB" w:rsidRDefault="004D293D" w:rsidP="004D293D">
            <w:pPr>
              <w:pStyle w:val="NoSpacing"/>
              <w:jc w:val="center"/>
              <w:rPr>
                <w:sz w:val="20"/>
                <w:szCs w:val="20"/>
              </w:rPr>
            </w:pPr>
          </w:p>
        </w:tc>
        <w:tc>
          <w:tcPr>
            <w:tcW w:w="273" w:type="dxa"/>
          </w:tcPr>
          <w:p w14:paraId="59437D3C"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D283D0B" w14:textId="77777777" w:rsidR="004D293D" w:rsidRPr="002A75CB" w:rsidRDefault="004D293D" w:rsidP="004D293D">
            <w:pPr>
              <w:pStyle w:val="NoSpacing"/>
              <w:jc w:val="center"/>
              <w:rPr>
                <w:sz w:val="20"/>
                <w:szCs w:val="20"/>
              </w:rPr>
            </w:pPr>
          </w:p>
        </w:tc>
        <w:tc>
          <w:tcPr>
            <w:tcW w:w="274" w:type="dxa"/>
          </w:tcPr>
          <w:p w14:paraId="5BBA8518"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D90C91B" w14:textId="77777777" w:rsidR="004D293D" w:rsidRPr="002A75CB" w:rsidRDefault="004D293D" w:rsidP="004D293D">
            <w:pPr>
              <w:pStyle w:val="NoSpacing"/>
              <w:jc w:val="center"/>
              <w:rPr>
                <w:sz w:val="20"/>
                <w:szCs w:val="20"/>
              </w:rPr>
            </w:pPr>
          </w:p>
        </w:tc>
        <w:tc>
          <w:tcPr>
            <w:tcW w:w="274" w:type="dxa"/>
          </w:tcPr>
          <w:p w14:paraId="567FCD0D"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7FEA470F" w14:textId="77777777" w:rsidR="004D293D" w:rsidRPr="002A75CB" w:rsidRDefault="004D293D" w:rsidP="004D293D">
            <w:pPr>
              <w:pStyle w:val="NoSpacing"/>
              <w:jc w:val="center"/>
              <w:rPr>
                <w:sz w:val="20"/>
                <w:szCs w:val="20"/>
              </w:rPr>
            </w:pPr>
          </w:p>
        </w:tc>
        <w:tc>
          <w:tcPr>
            <w:tcW w:w="274" w:type="dxa"/>
          </w:tcPr>
          <w:p w14:paraId="59B4F466"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0E10C0E7"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33C51B3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BB1B06C" w14:textId="77777777" w:rsidR="004D293D" w:rsidRPr="002A75CB" w:rsidRDefault="004D293D" w:rsidP="004D293D">
            <w:pPr>
              <w:pStyle w:val="NoSpacing"/>
              <w:jc w:val="center"/>
              <w:rPr>
                <w:sz w:val="20"/>
                <w:szCs w:val="20"/>
              </w:rPr>
            </w:pPr>
          </w:p>
        </w:tc>
        <w:tc>
          <w:tcPr>
            <w:tcW w:w="274" w:type="dxa"/>
          </w:tcPr>
          <w:p w14:paraId="5AC9F5DA"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0E98523" w14:textId="77777777" w:rsidR="004D293D" w:rsidRPr="002A75CB" w:rsidRDefault="004D293D" w:rsidP="004D293D">
            <w:pPr>
              <w:pStyle w:val="NoSpacing"/>
              <w:jc w:val="center"/>
              <w:rPr>
                <w:sz w:val="20"/>
                <w:szCs w:val="20"/>
              </w:rPr>
            </w:pPr>
          </w:p>
        </w:tc>
        <w:tc>
          <w:tcPr>
            <w:tcW w:w="274" w:type="dxa"/>
          </w:tcPr>
          <w:p w14:paraId="69A55A7E"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078D7842" w14:textId="77777777" w:rsidR="004D293D" w:rsidRPr="002A75CB" w:rsidRDefault="004D293D" w:rsidP="004D293D">
            <w:pPr>
              <w:pStyle w:val="NoSpacing"/>
              <w:jc w:val="center"/>
              <w:rPr>
                <w:sz w:val="20"/>
                <w:szCs w:val="20"/>
              </w:rPr>
            </w:pPr>
          </w:p>
        </w:tc>
        <w:tc>
          <w:tcPr>
            <w:tcW w:w="274" w:type="dxa"/>
          </w:tcPr>
          <w:p w14:paraId="594B1F57" w14:textId="0DAA2E4F"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31FE429E" w14:textId="77777777" w:rsidR="004D293D" w:rsidRPr="002A75CB" w:rsidRDefault="004D293D" w:rsidP="004D293D">
            <w:pPr>
              <w:pStyle w:val="NoSpacing"/>
              <w:jc w:val="center"/>
              <w:rPr>
                <w:sz w:val="20"/>
                <w:szCs w:val="20"/>
              </w:rPr>
            </w:pPr>
          </w:p>
        </w:tc>
        <w:tc>
          <w:tcPr>
            <w:tcW w:w="274" w:type="dxa"/>
          </w:tcPr>
          <w:p w14:paraId="024E8477"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93C6D46" w14:textId="77777777" w:rsidR="004D293D" w:rsidRPr="002A75CB" w:rsidRDefault="004D293D" w:rsidP="004D293D">
            <w:pPr>
              <w:pStyle w:val="NoSpacing"/>
              <w:jc w:val="center"/>
              <w:rPr>
                <w:sz w:val="20"/>
                <w:szCs w:val="20"/>
              </w:rPr>
            </w:pPr>
          </w:p>
        </w:tc>
        <w:tc>
          <w:tcPr>
            <w:tcW w:w="274" w:type="dxa"/>
          </w:tcPr>
          <w:p w14:paraId="3E38D81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5C5F984" w14:textId="77777777" w:rsidR="004D293D" w:rsidRPr="002A75CB" w:rsidRDefault="004D293D" w:rsidP="004D293D">
            <w:pPr>
              <w:pStyle w:val="NoSpacing"/>
              <w:jc w:val="center"/>
              <w:rPr>
                <w:sz w:val="20"/>
                <w:szCs w:val="20"/>
              </w:rPr>
            </w:pPr>
          </w:p>
        </w:tc>
        <w:tc>
          <w:tcPr>
            <w:tcW w:w="274" w:type="dxa"/>
          </w:tcPr>
          <w:p w14:paraId="370201AA"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3069FE3" w14:textId="77777777" w:rsidR="004D293D" w:rsidRPr="002A75CB" w:rsidRDefault="004D293D" w:rsidP="004D293D">
            <w:pPr>
              <w:pStyle w:val="NoSpacing"/>
              <w:jc w:val="center"/>
              <w:rPr>
                <w:sz w:val="20"/>
                <w:szCs w:val="20"/>
              </w:rPr>
            </w:pPr>
          </w:p>
        </w:tc>
      </w:tr>
      <w:tr w:rsidR="00652A34" w:rsidRPr="002A75CB" w14:paraId="4F75E7C9" w14:textId="77777777" w:rsidTr="00FB609F">
        <w:tc>
          <w:tcPr>
            <w:tcW w:w="1020" w:type="dxa"/>
            <w:tcBorders>
              <w:left w:val="single" w:sz="18" w:space="0" w:color="auto"/>
              <w:right w:val="single" w:sz="18" w:space="0" w:color="auto"/>
            </w:tcBorders>
          </w:tcPr>
          <w:p w14:paraId="3646EC63" w14:textId="59242743" w:rsidR="004D293D" w:rsidRPr="002A75CB" w:rsidRDefault="004D293D" w:rsidP="00BE125B">
            <w:pPr>
              <w:pStyle w:val="NoSpacing"/>
              <w:jc w:val="center"/>
              <w:rPr>
                <w:sz w:val="20"/>
                <w:szCs w:val="20"/>
              </w:rPr>
            </w:pPr>
            <w:r w:rsidRPr="002A75CB">
              <w:rPr>
                <w:sz w:val="20"/>
                <w:szCs w:val="20"/>
              </w:rPr>
              <w:t>27</w:t>
            </w:r>
          </w:p>
        </w:tc>
        <w:tc>
          <w:tcPr>
            <w:tcW w:w="180" w:type="dxa"/>
            <w:tcBorders>
              <w:left w:val="single" w:sz="18" w:space="0" w:color="auto"/>
            </w:tcBorders>
            <w:shd w:val="clear" w:color="auto" w:fill="D0CECE" w:themeFill="background2" w:themeFillShade="E6"/>
          </w:tcPr>
          <w:p w14:paraId="59E7595F" w14:textId="77777777" w:rsidR="004D293D" w:rsidRPr="002A75CB" w:rsidRDefault="004D293D" w:rsidP="004D293D">
            <w:pPr>
              <w:pStyle w:val="NoSpacing"/>
              <w:jc w:val="center"/>
              <w:rPr>
                <w:sz w:val="20"/>
                <w:szCs w:val="20"/>
              </w:rPr>
            </w:pPr>
          </w:p>
        </w:tc>
        <w:tc>
          <w:tcPr>
            <w:tcW w:w="273" w:type="dxa"/>
          </w:tcPr>
          <w:p w14:paraId="1B5C6F53"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44278683" w14:textId="77777777" w:rsidR="004D293D" w:rsidRPr="002A75CB" w:rsidRDefault="004D293D" w:rsidP="004D293D">
            <w:pPr>
              <w:pStyle w:val="NoSpacing"/>
              <w:jc w:val="center"/>
              <w:rPr>
                <w:sz w:val="20"/>
                <w:szCs w:val="20"/>
              </w:rPr>
            </w:pPr>
          </w:p>
        </w:tc>
        <w:tc>
          <w:tcPr>
            <w:tcW w:w="273" w:type="dxa"/>
          </w:tcPr>
          <w:p w14:paraId="3B6034BE" w14:textId="77777777" w:rsidR="004D293D" w:rsidRPr="002A75CB" w:rsidRDefault="004D293D" w:rsidP="004D293D">
            <w:pPr>
              <w:pStyle w:val="NoSpacing"/>
              <w:jc w:val="center"/>
              <w:rPr>
                <w:sz w:val="20"/>
                <w:szCs w:val="20"/>
              </w:rPr>
            </w:pPr>
          </w:p>
        </w:tc>
        <w:tc>
          <w:tcPr>
            <w:tcW w:w="177" w:type="dxa"/>
            <w:shd w:val="clear" w:color="auto" w:fill="D0CECE" w:themeFill="background2" w:themeFillShade="E6"/>
          </w:tcPr>
          <w:p w14:paraId="74D43F1A" w14:textId="77777777" w:rsidR="004D293D" w:rsidRPr="002A75CB" w:rsidRDefault="004D293D" w:rsidP="004D293D">
            <w:pPr>
              <w:pStyle w:val="NoSpacing"/>
              <w:jc w:val="center"/>
              <w:rPr>
                <w:sz w:val="20"/>
                <w:szCs w:val="20"/>
              </w:rPr>
            </w:pPr>
          </w:p>
        </w:tc>
        <w:tc>
          <w:tcPr>
            <w:tcW w:w="273" w:type="dxa"/>
          </w:tcPr>
          <w:p w14:paraId="0D85BFBC"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5F19495D" w14:textId="77777777" w:rsidR="004D293D" w:rsidRPr="002A75CB" w:rsidRDefault="004D293D" w:rsidP="004D293D">
            <w:pPr>
              <w:pStyle w:val="NoSpacing"/>
              <w:jc w:val="center"/>
              <w:rPr>
                <w:sz w:val="20"/>
                <w:szCs w:val="20"/>
              </w:rPr>
            </w:pPr>
          </w:p>
        </w:tc>
        <w:tc>
          <w:tcPr>
            <w:tcW w:w="273" w:type="dxa"/>
          </w:tcPr>
          <w:p w14:paraId="68206C38" w14:textId="46D47E1E" w:rsidR="004D293D" w:rsidRPr="002A75CB" w:rsidRDefault="00652A34" w:rsidP="004D293D">
            <w:pPr>
              <w:pStyle w:val="NoSpacing"/>
              <w:jc w:val="center"/>
              <w:rPr>
                <w:sz w:val="20"/>
                <w:szCs w:val="20"/>
              </w:rPr>
            </w:pPr>
            <w:r w:rsidRPr="002A75CB">
              <w:rPr>
                <w:sz w:val="20"/>
                <w:szCs w:val="20"/>
              </w:rPr>
              <w:t>*</w:t>
            </w:r>
          </w:p>
        </w:tc>
        <w:tc>
          <w:tcPr>
            <w:tcW w:w="273" w:type="dxa"/>
            <w:shd w:val="clear" w:color="auto" w:fill="D0CECE" w:themeFill="background2" w:themeFillShade="E6"/>
          </w:tcPr>
          <w:p w14:paraId="3EE48EB7" w14:textId="77777777" w:rsidR="004D293D" w:rsidRPr="002A75CB" w:rsidRDefault="004D293D" w:rsidP="004D293D">
            <w:pPr>
              <w:pStyle w:val="NoSpacing"/>
              <w:jc w:val="center"/>
              <w:rPr>
                <w:sz w:val="20"/>
                <w:szCs w:val="20"/>
              </w:rPr>
            </w:pPr>
          </w:p>
        </w:tc>
        <w:tc>
          <w:tcPr>
            <w:tcW w:w="273" w:type="dxa"/>
          </w:tcPr>
          <w:p w14:paraId="6143CB4F" w14:textId="77777777" w:rsidR="004D293D" w:rsidRPr="002A75CB" w:rsidRDefault="004D293D" w:rsidP="004D293D">
            <w:pPr>
              <w:pStyle w:val="NoSpacing"/>
              <w:jc w:val="center"/>
              <w:rPr>
                <w:sz w:val="20"/>
                <w:szCs w:val="20"/>
              </w:rPr>
            </w:pPr>
          </w:p>
        </w:tc>
        <w:tc>
          <w:tcPr>
            <w:tcW w:w="273" w:type="dxa"/>
            <w:shd w:val="clear" w:color="auto" w:fill="D0CECE" w:themeFill="background2" w:themeFillShade="E6"/>
          </w:tcPr>
          <w:p w14:paraId="00DB84D2" w14:textId="77777777" w:rsidR="004D293D" w:rsidRPr="002A75CB" w:rsidRDefault="004D293D" w:rsidP="004D293D">
            <w:pPr>
              <w:pStyle w:val="NoSpacing"/>
              <w:jc w:val="center"/>
              <w:rPr>
                <w:sz w:val="20"/>
                <w:szCs w:val="20"/>
              </w:rPr>
            </w:pPr>
          </w:p>
        </w:tc>
        <w:tc>
          <w:tcPr>
            <w:tcW w:w="274" w:type="dxa"/>
          </w:tcPr>
          <w:p w14:paraId="00832E1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38B7B2D" w14:textId="77777777" w:rsidR="004D293D" w:rsidRPr="002A75CB" w:rsidRDefault="004D293D" w:rsidP="004D293D">
            <w:pPr>
              <w:pStyle w:val="NoSpacing"/>
              <w:jc w:val="center"/>
              <w:rPr>
                <w:sz w:val="20"/>
                <w:szCs w:val="20"/>
              </w:rPr>
            </w:pPr>
          </w:p>
        </w:tc>
        <w:tc>
          <w:tcPr>
            <w:tcW w:w="274" w:type="dxa"/>
          </w:tcPr>
          <w:p w14:paraId="59013E61"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FC2F658" w14:textId="77777777" w:rsidR="004D293D" w:rsidRPr="002A75CB" w:rsidRDefault="004D293D" w:rsidP="004D293D">
            <w:pPr>
              <w:pStyle w:val="NoSpacing"/>
              <w:jc w:val="center"/>
              <w:rPr>
                <w:sz w:val="20"/>
                <w:szCs w:val="20"/>
              </w:rPr>
            </w:pPr>
          </w:p>
        </w:tc>
        <w:tc>
          <w:tcPr>
            <w:tcW w:w="274" w:type="dxa"/>
          </w:tcPr>
          <w:p w14:paraId="15713F0D"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348C883A" w14:textId="77777777" w:rsidR="004D293D" w:rsidRPr="002A75CB" w:rsidRDefault="004D293D" w:rsidP="004D293D">
            <w:pPr>
              <w:pStyle w:val="NoSpacing"/>
              <w:jc w:val="center"/>
              <w:rPr>
                <w:sz w:val="20"/>
                <w:szCs w:val="20"/>
              </w:rPr>
            </w:pPr>
          </w:p>
        </w:tc>
        <w:tc>
          <w:tcPr>
            <w:tcW w:w="274" w:type="dxa"/>
            <w:tcBorders>
              <w:left w:val="single" w:sz="18" w:space="0" w:color="auto"/>
            </w:tcBorders>
          </w:tcPr>
          <w:p w14:paraId="0E52DCE2"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1BF08C57" w14:textId="77777777" w:rsidR="004D293D" w:rsidRPr="002A75CB" w:rsidRDefault="004D293D" w:rsidP="004D293D">
            <w:pPr>
              <w:pStyle w:val="NoSpacing"/>
              <w:jc w:val="center"/>
              <w:rPr>
                <w:sz w:val="20"/>
                <w:szCs w:val="20"/>
              </w:rPr>
            </w:pPr>
          </w:p>
        </w:tc>
        <w:tc>
          <w:tcPr>
            <w:tcW w:w="274" w:type="dxa"/>
          </w:tcPr>
          <w:p w14:paraId="7644AEF5"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3F8E68A" w14:textId="77777777" w:rsidR="004D293D" w:rsidRPr="002A75CB" w:rsidRDefault="004D293D" w:rsidP="004D293D">
            <w:pPr>
              <w:pStyle w:val="NoSpacing"/>
              <w:jc w:val="center"/>
              <w:rPr>
                <w:sz w:val="20"/>
                <w:szCs w:val="20"/>
              </w:rPr>
            </w:pPr>
          </w:p>
        </w:tc>
        <w:tc>
          <w:tcPr>
            <w:tcW w:w="274" w:type="dxa"/>
          </w:tcPr>
          <w:p w14:paraId="3EB10796"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287CDBF6" w14:textId="77777777" w:rsidR="004D293D" w:rsidRPr="002A75CB" w:rsidRDefault="004D293D" w:rsidP="004D293D">
            <w:pPr>
              <w:pStyle w:val="NoSpacing"/>
              <w:jc w:val="center"/>
              <w:rPr>
                <w:sz w:val="20"/>
                <w:szCs w:val="20"/>
              </w:rPr>
            </w:pPr>
          </w:p>
        </w:tc>
        <w:tc>
          <w:tcPr>
            <w:tcW w:w="274" w:type="dxa"/>
          </w:tcPr>
          <w:p w14:paraId="590F375F" w14:textId="54BF3802" w:rsidR="004D293D" w:rsidRPr="002A75CB" w:rsidRDefault="00652A34" w:rsidP="004D293D">
            <w:pPr>
              <w:pStyle w:val="NoSpacing"/>
              <w:jc w:val="center"/>
              <w:rPr>
                <w:sz w:val="20"/>
                <w:szCs w:val="20"/>
              </w:rPr>
            </w:pPr>
            <w:r w:rsidRPr="002A75CB">
              <w:rPr>
                <w:sz w:val="20"/>
                <w:szCs w:val="20"/>
              </w:rPr>
              <w:t>*</w:t>
            </w:r>
          </w:p>
        </w:tc>
        <w:tc>
          <w:tcPr>
            <w:tcW w:w="274" w:type="dxa"/>
            <w:shd w:val="clear" w:color="auto" w:fill="D0CECE" w:themeFill="background2" w:themeFillShade="E6"/>
          </w:tcPr>
          <w:p w14:paraId="37CC0A88" w14:textId="77777777" w:rsidR="004D293D" w:rsidRPr="002A75CB" w:rsidRDefault="004D293D" w:rsidP="004D293D">
            <w:pPr>
              <w:pStyle w:val="NoSpacing"/>
              <w:jc w:val="center"/>
              <w:rPr>
                <w:sz w:val="20"/>
                <w:szCs w:val="20"/>
              </w:rPr>
            </w:pPr>
          </w:p>
        </w:tc>
        <w:tc>
          <w:tcPr>
            <w:tcW w:w="274" w:type="dxa"/>
          </w:tcPr>
          <w:p w14:paraId="29BCE723"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4EFBFA7D" w14:textId="77777777" w:rsidR="004D293D" w:rsidRPr="002A75CB" w:rsidRDefault="004D293D" w:rsidP="004D293D">
            <w:pPr>
              <w:pStyle w:val="NoSpacing"/>
              <w:jc w:val="center"/>
              <w:rPr>
                <w:sz w:val="20"/>
                <w:szCs w:val="20"/>
              </w:rPr>
            </w:pPr>
          </w:p>
        </w:tc>
        <w:tc>
          <w:tcPr>
            <w:tcW w:w="274" w:type="dxa"/>
          </w:tcPr>
          <w:p w14:paraId="33C55FE8" w14:textId="77777777" w:rsidR="004D293D" w:rsidRPr="002A75CB" w:rsidRDefault="004D293D" w:rsidP="004D293D">
            <w:pPr>
              <w:pStyle w:val="NoSpacing"/>
              <w:jc w:val="center"/>
              <w:rPr>
                <w:sz w:val="20"/>
                <w:szCs w:val="20"/>
              </w:rPr>
            </w:pPr>
          </w:p>
        </w:tc>
        <w:tc>
          <w:tcPr>
            <w:tcW w:w="274" w:type="dxa"/>
            <w:shd w:val="clear" w:color="auto" w:fill="D0CECE" w:themeFill="background2" w:themeFillShade="E6"/>
          </w:tcPr>
          <w:p w14:paraId="35FD2099" w14:textId="77777777" w:rsidR="004D293D" w:rsidRPr="002A75CB" w:rsidRDefault="004D293D" w:rsidP="004D293D">
            <w:pPr>
              <w:pStyle w:val="NoSpacing"/>
              <w:jc w:val="center"/>
              <w:rPr>
                <w:sz w:val="20"/>
                <w:szCs w:val="20"/>
              </w:rPr>
            </w:pPr>
          </w:p>
        </w:tc>
        <w:tc>
          <w:tcPr>
            <w:tcW w:w="274" w:type="dxa"/>
          </w:tcPr>
          <w:p w14:paraId="4AD854D7" w14:textId="77777777" w:rsidR="004D293D" w:rsidRPr="002A75CB" w:rsidRDefault="004D293D" w:rsidP="004D293D">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83B8BFA" w14:textId="77777777" w:rsidR="004D293D" w:rsidRPr="002A75CB" w:rsidRDefault="004D293D" w:rsidP="004D293D">
            <w:pPr>
              <w:pStyle w:val="NoSpacing"/>
              <w:jc w:val="center"/>
              <w:rPr>
                <w:sz w:val="20"/>
                <w:szCs w:val="20"/>
              </w:rPr>
            </w:pPr>
          </w:p>
        </w:tc>
      </w:tr>
      <w:tr w:rsidR="00FB609F" w:rsidRPr="002A75CB" w14:paraId="29A1AE10" w14:textId="77777777" w:rsidTr="00F93A87">
        <w:tc>
          <w:tcPr>
            <w:tcW w:w="1020" w:type="dxa"/>
            <w:tcBorders>
              <w:left w:val="single" w:sz="18" w:space="0" w:color="auto"/>
              <w:right w:val="single" w:sz="18" w:space="0" w:color="auto"/>
            </w:tcBorders>
          </w:tcPr>
          <w:p w14:paraId="5CA729F6" w14:textId="7E66D444" w:rsidR="00FB609F" w:rsidRPr="002A75CB" w:rsidRDefault="00FB609F" w:rsidP="00FB609F">
            <w:pPr>
              <w:pStyle w:val="NoSpacing"/>
              <w:jc w:val="center"/>
              <w:rPr>
                <w:sz w:val="20"/>
                <w:szCs w:val="20"/>
              </w:rPr>
            </w:pPr>
            <w:r>
              <w:rPr>
                <w:sz w:val="20"/>
                <w:szCs w:val="20"/>
              </w:rPr>
              <w:t>28</w:t>
            </w:r>
          </w:p>
        </w:tc>
        <w:tc>
          <w:tcPr>
            <w:tcW w:w="180" w:type="dxa"/>
            <w:tcBorders>
              <w:left w:val="single" w:sz="18" w:space="0" w:color="auto"/>
            </w:tcBorders>
            <w:shd w:val="clear" w:color="auto" w:fill="D0CECE" w:themeFill="background2" w:themeFillShade="E6"/>
          </w:tcPr>
          <w:p w14:paraId="1401A8CC" w14:textId="77777777" w:rsidR="00FB609F" w:rsidRPr="002A75CB" w:rsidRDefault="00FB609F" w:rsidP="00FB609F">
            <w:pPr>
              <w:pStyle w:val="NoSpacing"/>
              <w:jc w:val="center"/>
              <w:rPr>
                <w:sz w:val="20"/>
                <w:szCs w:val="20"/>
              </w:rPr>
            </w:pPr>
          </w:p>
        </w:tc>
        <w:tc>
          <w:tcPr>
            <w:tcW w:w="273" w:type="dxa"/>
          </w:tcPr>
          <w:p w14:paraId="1EB55934" w14:textId="77777777" w:rsidR="00FB609F" w:rsidRPr="002A75CB" w:rsidRDefault="00FB609F" w:rsidP="00FB609F">
            <w:pPr>
              <w:pStyle w:val="NoSpacing"/>
              <w:jc w:val="center"/>
              <w:rPr>
                <w:sz w:val="20"/>
                <w:szCs w:val="20"/>
              </w:rPr>
            </w:pPr>
          </w:p>
        </w:tc>
        <w:tc>
          <w:tcPr>
            <w:tcW w:w="273" w:type="dxa"/>
            <w:shd w:val="clear" w:color="auto" w:fill="D0CECE" w:themeFill="background2" w:themeFillShade="E6"/>
          </w:tcPr>
          <w:p w14:paraId="2E2BD11F" w14:textId="77777777" w:rsidR="00FB609F" w:rsidRPr="002A75CB" w:rsidRDefault="00FB609F" w:rsidP="00FB609F">
            <w:pPr>
              <w:pStyle w:val="NoSpacing"/>
              <w:jc w:val="center"/>
              <w:rPr>
                <w:sz w:val="20"/>
                <w:szCs w:val="20"/>
              </w:rPr>
            </w:pPr>
          </w:p>
        </w:tc>
        <w:tc>
          <w:tcPr>
            <w:tcW w:w="273" w:type="dxa"/>
          </w:tcPr>
          <w:p w14:paraId="620252B3" w14:textId="77777777" w:rsidR="00FB609F" w:rsidRPr="002A75CB" w:rsidRDefault="00FB609F" w:rsidP="00FB609F">
            <w:pPr>
              <w:pStyle w:val="NoSpacing"/>
              <w:jc w:val="center"/>
              <w:rPr>
                <w:sz w:val="20"/>
                <w:szCs w:val="20"/>
              </w:rPr>
            </w:pPr>
          </w:p>
        </w:tc>
        <w:tc>
          <w:tcPr>
            <w:tcW w:w="177" w:type="dxa"/>
            <w:shd w:val="clear" w:color="auto" w:fill="D0CECE" w:themeFill="background2" w:themeFillShade="E6"/>
          </w:tcPr>
          <w:p w14:paraId="0E2B7EF6" w14:textId="77777777" w:rsidR="00FB609F" w:rsidRPr="002A75CB" w:rsidRDefault="00FB609F" w:rsidP="00FB609F">
            <w:pPr>
              <w:pStyle w:val="NoSpacing"/>
              <w:jc w:val="center"/>
              <w:rPr>
                <w:sz w:val="20"/>
                <w:szCs w:val="20"/>
              </w:rPr>
            </w:pPr>
          </w:p>
        </w:tc>
        <w:tc>
          <w:tcPr>
            <w:tcW w:w="273" w:type="dxa"/>
          </w:tcPr>
          <w:p w14:paraId="35B2665B" w14:textId="77777777" w:rsidR="00FB609F" w:rsidRPr="002A75CB" w:rsidRDefault="00FB609F" w:rsidP="00FB609F">
            <w:pPr>
              <w:pStyle w:val="NoSpacing"/>
              <w:jc w:val="center"/>
              <w:rPr>
                <w:sz w:val="20"/>
                <w:szCs w:val="20"/>
              </w:rPr>
            </w:pPr>
          </w:p>
        </w:tc>
        <w:tc>
          <w:tcPr>
            <w:tcW w:w="273" w:type="dxa"/>
            <w:shd w:val="clear" w:color="auto" w:fill="D0CECE" w:themeFill="background2" w:themeFillShade="E6"/>
          </w:tcPr>
          <w:p w14:paraId="180D735F" w14:textId="77777777" w:rsidR="00FB609F" w:rsidRPr="002A75CB" w:rsidRDefault="00FB609F" w:rsidP="00FB609F">
            <w:pPr>
              <w:pStyle w:val="NoSpacing"/>
              <w:jc w:val="center"/>
              <w:rPr>
                <w:sz w:val="20"/>
                <w:szCs w:val="20"/>
              </w:rPr>
            </w:pPr>
          </w:p>
        </w:tc>
        <w:tc>
          <w:tcPr>
            <w:tcW w:w="273" w:type="dxa"/>
          </w:tcPr>
          <w:p w14:paraId="570FD3D5" w14:textId="18D42E6F" w:rsidR="00FB609F" w:rsidRPr="002A75CB" w:rsidRDefault="00FB609F" w:rsidP="00FB609F">
            <w:pPr>
              <w:pStyle w:val="NoSpacing"/>
              <w:jc w:val="center"/>
              <w:rPr>
                <w:sz w:val="20"/>
                <w:szCs w:val="20"/>
              </w:rPr>
            </w:pPr>
            <w:r w:rsidRPr="002A75CB">
              <w:rPr>
                <w:sz w:val="20"/>
                <w:szCs w:val="20"/>
              </w:rPr>
              <w:t>*</w:t>
            </w:r>
          </w:p>
        </w:tc>
        <w:tc>
          <w:tcPr>
            <w:tcW w:w="273" w:type="dxa"/>
            <w:shd w:val="clear" w:color="auto" w:fill="D0CECE" w:themeFill="background2" w:themeFillShade="E6"/>
          </w:tcPr>
          <w:p w14:paraId="153E87CB" w14:textId="77777777" w:rsidR="00FB609F" w:rsidRPr="002A75CB" w:rsidRDefault="00FB609F" w:rsidP="00FB609F">
            <w:pPr>
              <w:pStyle w:val="NoSpacing"/>
              <w:jc w:val="center"/>
              <w:rPr>
                <w:sz w:val="20"/>
                <w:szCs w:val="20"/>
              </w:rPr>
            </w:pPr>
          </w:p>
        </w:tc>
        <w:tc>
          <w:tcPr>
            <w:tcW w:w="273" w:type="dxa"/>
          </w:tcPr>
          <w:p w14:paraId="1AEC426D" w14:textId="77777777" w:rsidR="00FB609F" w:rsidRPr="002A75CB" w:rsidRDefault="00FB609F" w:rsidP="00FB609F">
            <w:pPr>
              <w:pStyle w:val="NoSpacing"/>
              <w:jc w:val="center"/>
              <w:rPr>
                <w:sz w:val="20"/>
                <w:szCs w:val="20"/>
              </w:rPr>
            </w:pPr>
          </w:p>
        </w:tc>
        <w:tc>
          <w:tcPr>
            <w:tcW w:w="273" w:type="dxa"/>
            <w:shd w:val="clear" w:color="auto" w:fill="D0CECE" w:themeFill="background2" w:themeFillShade="E6"/>
          </w:tcPr>
          <w:p w14:paraId="74BD149B" w14:textId="25DB7439" w:rsidR="00FB609F" w:rsidRPr="002A75CB" w:rsidRDefault="00FB609F" w:rsidP="00FB609F">
            <w:pPr>
              <w:pStyle w:val="NoSpacing"/>
              <w:jc w:val="center"/>
              <w:rPr>
                <w:sz w:val="20"/>
                <w:szCs w:val="20"/>
              </w:rPr>
            </w:pPr>
            <w:r>
              <w:rPr>
                <w:sz w:val="20"/>
                <w:szCs w:val="20"/>
              </w:rPr>
              <w:t>*</w:t>
            </w:r>
          </w:p>
        </w:tc>
        <w:tc>
          <w:tcPr>
            <w:tcW w:w="274" w:type="dxa"/>
          </w:tcPr>
          <w:p w14:paraId="14CC6351"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000AC836" w14:textId="77777777" w:rsidR="00FB609F" w:rsidRPr="002A75CB" w:rsidRDefault="00FB609F" w:rsidP="00FB609F">
            <w:pPr>
              <w:pStyle w:val="NoSpacing"/>
              <w:jc w:val="center"/>
              <w:rPr>
                <w:sz w:val="20"/>
                <w:szCs w:val="20"/>
              </w:rPr>
            </w:pPr>
          </w:p>
        </w:tc>
        <w:tc>
          <w:tcPr>
            <w:tcW w:w="274" w:type="dxa"/>
          </w:tcPr>
          <w:p w14:paraId="38AF726B"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3DC5528E" w14:textId="77777777" w:rsidR="00FB609F" w:rsidRPr="002A75CB" w:rsidRDefault="00FB609F" w:rsidP="00FB609F">
            <w:pPr>
              <w:pStyle w:val="NoSpacing"/>
              <w:jc w:val="center"/>
              <w:rPr>
                <w:sz w:val="20"/>
                <w:szCs w:val="20"/>
              </w:rPr>
            </w:pPr>
          </w:p>
        </w:tc>
        <w:tc>
          <w:tcPr>
            <w:tcW w:w="274" w:type="dxa"/>
          </w:tcPr>
          <w:p w14:paraId="55FCF756" w14:textId="77777777" w:rsidR="00FB609F" w:rsidRPr="002A75CB" w:rsidRDefault="00FB609F" w:rsidP="00FB609F">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4A991B4" w14:textId="77777777" w:rsidR="00FB609F" w:rsidRPr="002A75CB" w:rsidRDefault="00FB609F" w:rsidP="00FB609F">
            <w:pPr>
              <w:pStyle w:val="NoSpacing"/>
              <w:jc w:val="center"/>
              <w:rPr>
                <w:sz w:val="20"/>
                <w:szCs w:val="20"/>
              </w:rPr>
            </w:pPr>
          </w:p>
        </w:tc>
        <w:tc>
          <w:tcPr>
            <w:tcW w:w="274" w:type="dxa"/>
            <w:tcBorders>
              <w:left w:val="single" w:sz="18" w:space="0" w:color="auto"/>
            </w:tcBorders>
          </w:tcPr>
          <w:p w14:paraId="5847A312"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4F47CCF8" w14:textId="77777777" w:rsidR="00FB609F" w:rsidRPr="002A75CB" w:rsidRDefault="00FB609F" w:rsidP="00FB609F">
            <w:pPr>
              <w:pStyle w:val="NoSpacing"/>
              <w:jc w:val="center"/>
              <w:rPr>
                <w:sz w:val="20"/>
                <w:szCs w:val="20"/>
              </w:rPr>
            </w:pPr>
          </w:p>
        </w:tc>
        <w:tc>
          <w:tcPr>
            <w:tcW w:w="274" w:type="dxa"/>
          </w:tcPr>
          <w:p w14:paraId="108F215C"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5DFF830A" w14:textId="77777777" w:rsidR="00FB609F" w:rsidRPr="002A75CB" w:rsidRDefault="00FB609F" w:rsidP="00FB609F">
            <w:pPr>
              <w:pStyle w:val="NoSpacing"/>
              <w:jc w:val="center"/>
              <w:rPr>
                <w:sz w:val="20"/>
                <w:szCs w:val="20"/>
              </w:rPr>
            </w:pPr>
          </w:p>
        </w:tc>
        <w:tc>
          <w:tcPr>
            <w:tcW w:w="274" w:type="dxa"/>
          </w:tcPr>
          <w:p w14:paraId="2E52EE73"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3E92871F" w14:textId="77777777" w:rsidR="00FB609F" w:rsidRPr="002A75CB" w:rsidRDefault="00FB609F" w:rsidP="00FB609F">
            <w:pPr>
              <w:pStyle w:val="NoSpacing"/>
              <w:jc w:val="center"/>
              <w:rPr>
                <w:sz w:val="20"/>
                <w:szCs w:val="20"/>
              </w:rPr>
            </w:pPr>
          </w:p>
        </w:tc>
        <w:tc>
          <w:tcPr>
            <w:tcW w:w="274" w:type="dxa"/>
          </w:tcPr>
          <w:p w14:paraId="165685D5" w14:textId="6F06645A"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1059007E" w14:textId="77777777" w:rsidR="00FB609F" w:rsidRPr="002A75CB" w:rsidRDefault="00FB609F" w:rsidP="00FB609F">
            <w:pPr>
              <w:pStyle w:val="NoSpacing"/>
              <w:jc w:val="center"/>
              <w:rPr>
                <w:sz w:val="20"/>
                <w:szCs w:val="20"/>
              </w:rPr>
            </w:pPr>
          </w:p>
        </w:tc>
        <w:tc>
          <w:tcPr>
            <w:tcW w:w="274" w:type="dxa"/>
          </w:tcPr>
          <w:p w14:paraId="41749985"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3132628D" w14:textId="77777777" w:rsidR="00FB609F" w:rsidRPr="002A75CB" w:rsidRDefault="00FB609F" w:rsidP="00FB609F">
            <w:pPr>
              <w:pStyle w:val="NoSpacing"/>
              <w:jc w:val="center"/>
              <w:rPr>
                <w:sz w:val="20"/>
                <w:szCs w:val="20"/>
              </w:rPr>
            </w:pPr>
          </w:p>
        </w:tc>
        <w:tc>
          <w:tcPr>
            <w:tcW w:w="274" w:type="dxa"/>
          </w:tcPr>
          <w:p w14:paraId="74FB8FE4"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71CC0168" w14:textId="77777777" w:rsidR="00FB609F" w:rsidRPr="002A75CB" w:rsidRDefault="00FB609F" w:rsidP="00FB609F">
            <w:pPr>
              <w:pStyle w:val="NoSpacing"/>
              <w:jc w:val="center"/>
              <w:rPr>
                <w:sz w:val="20"/>
                <w:szCs w:val="20"/>
              </w:rPr>
            </w:pPr>
          </w:p>
        </w:tc>
        <w:tc>
          <w:tcPr>
            <w:tcW w:w="274" w:type="dxa"/>
          </w:tcPr>
          <w:p w14:paraId="3A5EDC0E" w14:textId="77777777" w:rsidR="00FB609F" w:rsidRPr="002A75CB" w:rsidRDefault="00FB609F" w:rsidP="00FB609F">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42CE6DE" w14:textId="6344D2FE" w:rsidR="00FB609F" w:rsidRPr="002A75CB" w:rsidRDefault="00FB609F" w:rsidP="00FB609F">
            <w:pPr>
              <w:pStyle w:val="NoSpacing"/>
              <w:jc w:val="center"/>
              <w:rPr>
                <w:sz w:val="20"/>
                <w:szCs w:val="20"/>
              </w:rPr>
            </w:pPr>
            <w:r>
              <w:rPr>
                <w:sz w:val="20"/>
                <w:szCs w:val="20"/>
              </w:rPr>
              <w:t>*</w:t>
            </w:r>
          </w:p>
        </w:tc>
      </w:tr>
      <w:tr w:rsidR="00FB609F" w:rsidRPr="002A75CB" w14:paraId="77F9067A" w14:textId="77777777" w:rsidTr="00F93A87">
        <w:tc>
          <w:tcPr>
            <w:tcW w:w="1020" w:type="dxa"/>
            <w:tcBorders>
              <w:left w:val="single" w:sz="18" w:space="0" w:color="auto"/>
              <w:right w:val="single" w:sz="18" w:space="0" w:color="auto"/>
            </w:tcBorders>
          </w:tcPr>
          <w:p w14:paraId="43E9EB17" w14:textId="3C8A4361" w:rsidR="00FB609F" w:rsidRPr="002A75CB" w:rsidRDefault="00FB609F" w:rsidP="00FB609F">
            <w:pPr>
              <w:pStyle w:val="NoSpacing"/>
              <w:jc w:val="center"/>
              <w:rPr>
                <w:sz w:val="20"/>
                <w:szCs w:val="20"/>
              </w:rPr>
            </w:pPr>
            <w:r>
              <w:rPr>
                <w:sz w:val="20"/>
                <w:szCs w:val="20"/>
              </w:rPr>
              <w:t>29</w:t>
            </w:r>
          </w:p>
        </w:tc>
        <w:tc>
          <w:tcPr>
            <w:tcW w:w="180" w:type="dxa"/>
            <w:tcBorders>
              <w:left w:val="single" w:sz="18" w:space="0" w:color="auto"/>
            </w:tcBorders>
            <w:shd w:val="clear" w:color="auto" w:fill="D0CECE" w:themeFill="background2" w:themeFillShade="E6"/>
          </w:tcPr>
          <w:p w14:paraId="7FECAD24" w14:textId="77777777" w:rsidR="00FB609F" w:rsidRPr="002A75CB" w:rsidRDefault="00FB609F" w:rsidP="00FB609F">
            <w:pPr>
              <w:pStyle w:val="NoSpacing"/>
              <w:jc w:val="center"/>
              <w:rPr>
                <w:sz w:val="20"/>
                <w:szCs w:val="20"/>
              </w:rPr>
            </w:pPr>
          </w:p>
        </w:tc>
        <w:tc>
          <w:tcPr>
            <w:tcW w:w="273" w:type="dxa"/>
          </w:tcPr>
          <w:p w14:paraId="35BB2B79" w14:textId="77777777" w:rsidR="00FB609F" w:rsidRPr="002A75CB" w:rsidRDefault="00FB609F" w:rsidP="00FB609F">
            <w:pPr>
              <w:pStyle w:val="NoSpacing"/>
              <w:jc w:val="center"/>
              <w:rPr>
                <w:sz w:val="20"/>
                <w:szCs w:val="20"/>
              </w:rPr>
            </w:pPr>
          </w:p>
        </w:tc>
        <w:tc>
          <w:tcPr>
            <w:tcW w:w="273" w:type="dxa"/>
            <w:shd w:val="clear" w:color="auto" w:fill="D0CECE" w:themeFill="background2" w:themeFillShade="E6"/>
          </w:tcPr>
          <w:p w14:paraId="687FA249" w14:textId="77777777" w:rsidR="00FB609F" w:rsidRPr="002A75CB" w:rsidRDefault="00FB609F" w:rsidP="00FB609F">
            <w:pPr>
              <w:pStyle w:val="NoSpacing"/>
              <w:jc w:val="center"/>
              <w:rPr>
                <w:sz w:val="20"/>
                <w:szCs w:val="20"/>
              </w:rPr>
            </w:pPr>
          </w:p>
        </w:tc>
        <w:tc>
          <w:tcPr>
            <w:tcW w:w="273" w:type="dxa"/>
          </w:tcPr>
          <w:p w14:paraId="0381C8DA" w14:textId="77777777" w:rsidR="00FB609F" w:rsidRPr="002A75CB" w:rsidRDefault="00FB609F" w:rsidP="00FB609F">
            <w:pPr>
              <w:pStyle w:val="NoSpacing"/>
              <w:jc w:val="center"/>
              <w:rPr>
                <w:sz w:val="20"/>
                <w:szCs w:val="20"/>
              </w:rPr>
            </w:pPr>
          </w:p>
        </w:tc>
        <w:tc>
          <w:tcPr>
            <w:tcW w:w="177" w:type="dxa"/>
            <w:shd w:val="clear" w:color="auto" w:fill="D0CECE" w:themeFill="background2" w:themeFillShade="E6"/>
          </w:tcPr>
          <w:p w14:paraId="2503101D" w14:textId="77777777" w:rsidR="00FB609F" w:rsidRPr="002A75CB" w:rsidRDefault="00FB609F" w:rsidP="00FB609F">
            <w:pPr>
              <w:pStyle w:val="NoSpacing"/>
              <w:jc w:val="center"/>
              <w:rPr>
                <w:sz w:val="20"/>
                <w:szCs w:val="20"/>
              </w:rPr>
            </w:pPr>
          </w:p>
        </w:tc>
        <w:tc>
          <w:tcPr>
            <w:tcW w:w="273" w:type="dxa"/>
          </w:tcPr>
          <w:p w14:paraId="018DF5DE" w14:textId="77777777" w:rsidR="00FB609F" w:rsidRPr="002A75CB" w:rsidRDefault="00FB609F" w:rsidP="00FB609F">
            <w:pPr>
              <w:pStyle w:val="NoSpacing"/>
              <w:jc w:val="center"/>
              <w:rPr>
                <w:sz w:val="20"/>
                <w:szCs w:val="20"/>
              </w:rPr>
            </w:pPr>
          </w:p>
        </w:tc>
        <w:tc>
          <w:tcPr>
            <w:tcW w:w="273" w:type="dxa"/>
            <w:shd w:val="clear" w:color="auto" w:fill="D0CECE" w:themeFill="background2" w:themeFillShade="E6"/>
          </w:tcPr>
          <w:p w14:paraId="3E1DE425" w14:textId="77777777" w:rsidR="00FB609F" w:rsidRPr="002A75CB" w:rsidRDefault="00FB609F" w:rsidP="00FB609F">
            <w:pPr>
              <w:pStyle w:val="NoSpacing"/>
              <w:jc w:val="center"/>
              <w:rPr>
                <w:sz w:val="20"/>
                <w:szCs w:val="20"/>
              </w:rPr>
            </w:pPr>
          </w:p>
        </w:tc>
        <w:tc>
          <w:tcPr>
            <w:tcW w:w="273" w:type="dxa"/>
          </w:tcPr>
          <w:p w14:paraId="1BC63683" w14:textId="6C3AF136" w:rsidR="00FB609F" w:rsidRPr="002A75CB" w:rsidRDefault="00FB609F" w:rsidP="00FB609F">
            <w:pPr>
              <w:pStyle w:val="NoSpacing"/>
              <w:jc w:val="center"/>
              <w:rPr>
                <w:sz w:val="20"/>
                <w:szCs w:val="20"/>
              </w:rPr>
            </w:pPr>
            <w:r w:rsidRPr="002A75CB">
              <w:rPr>
                <w:sz w:val="20"/>
                <w:szCs w:val="20"/>
              </w:rPr>
              <w:t>*</w:t>
            </w:r>
          </w:p>
        </w:tc>
        <w:tc>
          <w:tcPr>
            <w:tcW w:w="273" w:type="dxa"/>
            <w:shd w:val="clear" w:color="auto" w:fill="D0CECE" w:themeFill="background2" w:themeFillShade="E6"/>
          </w:tcPr>
          <w:p w14:paraId="1E260114" w14:textId="77777777" w:rsidR="00FB609F" w:rsidRPr="002A75CB" w:rsidRDefault="00FB609F" w:rsidP="00FB609F">
            <w:pPr>
              <w:pStyle w:val="NoSpacing"/>
              <w:jc w:val="center"/>
              <w:rPr>
                <w:sz w:val="20"/>
                <w:szCs w:val="20"/>
              </w:rPr>
            </w:pPr>
          </w:p>
        </w:tc>
        <w:tc>
          <w:tcPr>
            <w:tcW w:w="273" w:type="dxa"/>
          </w:tcPr>
          <w:p w14:paraId="33042CAA" w14:textId="77777777" w:rsidR="00FB609F" w:rsidRPr="002A75CB" w:rsidRDefault="00FB609F" w:rsidP="00FB609F">
            <w:pPr>
              <w:pStyle w:val="NoSpacing"/>
              <w:jc w:val="center"/>
              <w:rPr>
                <w:sz w:val="20"/>
                <w:szCs w:val="20"/>
              </w:rPr>
            </w:pPr>
          </w:p>
        </w:tc>
        <w:tc>
          <w:tcPr>
            <w:tcW w:w="273" w:type="dxa"/>
            <w:shd w:val="clear" w:color="auto" w:fill="D0CECE" w:themeFill="background2" w:themeFillShade="E6"/>
          </w:tcPr>
          <w:p w14:paraId="42324BC7" w14:textId="2C448966" w:rsidR="00FB609F" w:rsidRPr="002A75CB" w:rsidRDefault="00FB609F" w:rsidP="00FB609F">
            <w:pPr>
              <w:pStyle w:val="NoSpacing"/>
              <w:jc w:val="center"/>
              <w:rPr>
                <w:sz w:val="20"/>
                <w:szCs w:val="20"/>
              </w:rPr>
            </w:pPr>
            <w:r>
              <w:rPr>
                <w:sz w:val="20"/>
                <w:szCs w:val="20"/>
              </w:rPr>
              <w:t>*</w:t>
            </w:r>
          </w:p>
        </w:tc>
        <w:tc>
          <w:tcPr>
            <w:tcW w:w="274" w:type="dxa"/>
          </w:tcPr>
          <w:p w14:paraId="1E91D8DA"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5C38E894" w14:textId="77777777" w:rsidR="00FB609F" w:rsidRPr="002A75CB" w:rsidRDefault="00FB609F" w:rsidP="00FB609F">
            <w:pPr>
              <w:pStyle w:val="NoSpacing"/>
              <w:jc w:val="center"/>
              <w:rPr>
                <w:sz w:val="20"/>
                <w:szCs w:val="20"/>
              </w:rPr>
            </w:pPr>
          </w:p>
        </w:tc>
        <w:tc>
          <w:tcPr>
            <w:tcW w:w="274" w:type="dxa"/>
          </w:tcPr>
          <w:p w14:paraId="0E3F5740"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2F02F1CA" w14:textId="77777777" w:rsidR="00FB609F" w:rsidRPr="002A75CB" w:rsidRDefault="00FB609F" w:rsidP="00FB609F">
            <w:pPr>
              <w:pStyle w:val="NoSpacing"/>
              <w:jc w:val="center"/>
              <w:rPr>
                <w:sz w:val="20"/>
                <w:szCs w:val="20"/>
              </w:rPr>
            </w:pPr>
          </w:p>
        </w:tc>
        <w:tc>
          <w:tcPr>
            <w:tcW w:w="274" w:type="dxa"/>
          </w:tcPr>
          <w:p w14:paraId="1F02AD6C" w14:textId="77777777" w:rsidR="00FB609F" w:rsidRPr="002A75CB" w:rsidRDefault="00FB609F" w:rsidP="00FB609F">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44C3D64F" w14:textId="77777777" w:rsidR="00FB609F" w:rsidRPr="002A75CB" w:rsidRDefault="00FB609F" w:rsidP="00FB609F">
            <w:pPr>
              <w:pStyle w:val="NoSpacing"/>
              <w:jc w:val="center"/>
              <w:rPr>
                <w:sz w:val="20"/>
                <w:szCs w:val="20"/>
              </w:rPr>
            </w:pPr>
          </w:p>
        </w:tc>
        <w:tc>
          <w:tcPr>
            <w:tcW w:w="274" w:type="dxa"/>
            <w:tcBorders>
              <w:left w:val="single" w:sz="18" w:space="0" w:color="auto"/>
            </w:tcBorders>
          </w:tcPr>
          <w:p w14:paraId="280178E1"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5B8723F5" w14:textId="77777777" w:rsidR="00FB609F" w:rsidRPr="002A75CB" w:rsidRDefault="00FB609F" w:rsidP="00FB609F">
            <w:pPr>
              <w:pStyle w:val="NoSpacing"/>
              <w:jc w:val="center"/>
              <w:rPr>
                <w:sz w:val="20"/>
                <w:szCs w:val="20"/>
              </w:rPr>
            </w:pPr>
          </w:p>
        </w:tc>
        <w:tc>
          <w:tcPr>
            <w:tcW w:w="274" w:type="dxa"/>
          </w:tcPr>
          <w:p w14:paraId="6A7B4E22" w14:textId="0E474B22" w:rsidR="00FB609F" w:rsidRDefault="00FB609F" w:rsidP="00FB609F">
            <w:pPr>
              <w:pStyle w:val="NoSpacing"/>
              <w:jc w:val="center"/>
              <w:rPr>
                <w:sz w:val="20"/>
                <w:szCs w:val="20"/>
              </w:rPr>
            </w:pPr>
            <w:r>
              <w:rPr>
                <w:sz w:val="20"/>
                <w:szCs w:val="20"/>
              </w:rPr>
              <w:t>*</w:t>
            </w:r>
          </w:p>
        </w:tc>
        <w:tc>
          <w:tcPr>
            <w:tcW w:w="274" w:type="dxa"/>
            <w:shd w:val="clear" w:color="auto" w:fill="D0CECE" w:themeFill="background2" w:themeFillShade="E6"/>
          </w:tcPr>
          <w:p w14:paraId="17717048" w14:textId="77777777" w:rsidR="00FB609F" w:rsidRPr="002A75CB" w:rsidRDefault="00FB609F" w:rsidP="00FB609F">
            <w:pPr>
              <w:pStyle w:val="NoSpacing"/>
              <w:jc w:val="center"/>
              <w:rPr>
                <w:sz w:val="20"/>
                <w:szCs w:val="20"/>
              </w:rPr>
            </w:pPr>
          </w:p>
        </w:tc>
        <w:tc>
          <w:tcPr>
            <w:tcW w:w="274" w:type="dxa"/>
          </w:tcPr>
          <w:p w14:paraId="75ED2C48" w14:textId="601A06EE" w:rsidR="00FB609F" w:rsidRDefault="00FB609F" w:rsidP="00FB609F">
            <w:pPr>
              <w:pStyle w:val="NoSpacing"/>
              <w:jc w:val="center"/>
              <w:rPr>
                <w:sz w:val="20"/>
                <w:szCs w:val="20"/>
              </w:rPr>
            </w:pPr>
            <w:r>
              <w:rPr>
                <w:sz w:val="20"/>
                <w:szCs w:val="20"/>
              </w:rPr>
              <w:t>*</w:t>
            </w:r>
          </w:p>
        </w:tc>
        <w:tc>
          <w:tcPr>
            <w:tcW w:w="274" w:type="dxa"/>
            <w:shd w:val="clear" w:color="auto" w:fill="D0CECE" w:themeFill="background2" w:themeFillShade="E6"/>
          </w:tcPr>
          <w:p w14:paraId="26C8B3DA" w14:textId="77777777" w:rsidR="00FB609F" w:rsidRPr="002A75CB" w:rsidRDefault="00FB609F" w:rsidP="00FB609F">
            <w:pPr>
              <w:pStyle w:val="NoSpacing"/>
              <w:jc w:val="center"/>
              <w:rPr>
                <w:sz w:val="20"/>
                <w:szCs w:val="20"/>
              </w:rPr>
            </w:pPr>
          </w:p>
        </w:tc>
        <w:tc>
          <w:tcPr>
            <w:tcW w:w="274" w:type="dxa"/>
          </w:tcPr>
          <w:p w14:paraId="7CA88909"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689E0C1D" w14:textId="77777777" w:rsidR="00FB609F" w:rsidRPr="002A75CB" w:rsidRDefault="00FB609F" w:rsidP="00FB609F">
            <w:pPr>
              <w:pStyle w:val="NoSpacing"/>
              <w:jc w:val="center"/>
              <w:rPr>
                <w:sz w:val="20"/>
                <w:szCs w:val="20"/>
              </w:rPr>
            </w:pPr>
          </w:p>
        </w:tc>
        <w:tc>
          <w:tcPr>
            <w:tcW w:w="274" w:type="dxa"/>
          </w:tcPr>
          <w:p w14:paraId="12439977" w14:textId="77777777" w:rsidR="00FB609F" w:rsidRPr="002A75CB" w:rsidRDefault="00FB609F" w:rsidP="00FB609F">
            <w:pPr>
              <w:pStyle w:val="NoSpacing"/>
              <w:jc w:val="center"/>
              <w:rPr>
                <w:sz w:val="20"/>
                <w:szCs w:val="20"/>
              </w:rPr>
            </w:pPr>
          </w:p>
        </w:tc>
        <w:tc>
          <w:tcPr>
            <w:tcW w:w="274" w:type="dxa"/>
            <w:shd w:val="clear" w:color="auto" w:fill="D0CECE" w:themeFill="background2" w:themeFillShade="E6"/>
          </w:tcPr>
          <w:p w14:paraId="46633768" w14:textId="77777777" w:rsidR="00FB609F" w:rsidRPr="002A75CB" w:rsidRDefault="00FB609F" w:rsidP="00FB609F">
            <w:pPr>
              <w:pStyle w:val="NoSpacing"/>
              <w:jc w:val="center"/>
              <w:rPr>
                <w:sz w:val="20"/>
                <w:szCs w:val="20"/>
              </w:rPr>
            </w:pPr>
          </w:p>
        </w:tc>
        <w:tc>
          <w:tcPr>
            <w:tcW w:w="274" w:type="dxa"/>
          </w:tcPr>
          <w:p w14:paraId="67516E11" w14:textId="6188BF69" w:rsidR="00FB609F" w:rsidRDefault="00FB609F" w:rsidP="00FB609F">
            <w:pPr>
              <w:pStyle w:val="NoSpacing"/>
              <w:jc w:val="center"/>
              <w:rPr>
                <w:sz w:val="20"/>
                <w:szCs w:val="20"/>
              </w:rPr>
            </w:pPr>
            <w:r>
              <w:rPr>
                <w:sz w:val="20"/>
                <w:szCs w:val="20"/>
              </w:rPr>
              <w:t>*</w:t>
            </w:r>
          </w:p>
        </w:tc>
        <w:tc>
          <w:tcPr>
            <w:tcW w:w="274" w:type="dxa"/>
            <w:shd w:val="clear" w:color="auto" w:fill="D0CECE" w:themeFill="background2" w:themeFillShade="E6"/>
          </w:tcPr>
          <w:p w14:paraId="39F8617C" w14:textId="77777777" w:rsidR="00FB609F" w:rsidRPr="002A75CB" w:rsidRDefault="00FB609F" w:rsidP="00FB609F">
            <w:pPr>
              <w:pStyle w:val="NoSpacing"/>
              <w:jc w:val="center"/>
              <w:rPr>
                <w:sz w:val="20"/>
                <w:szCs w:val="20"/>
              </w:rPr>
            </w:pPr>
          </w:p>
        </w:tc>
        <w:tc>
          <w:tcPr>
            <w:tcW w:w="274" w:type="dxa"/>
          </w:tcPr>
          <w:p w14:paraId="08C0ADB0" w14:textId="77777777" w:rsidR="00FB609F" w:rsidRPr="002A75CB" w:rsidRDefault="00FB609F" w:rsidP="00FB609F">
            <w:pPr>
              <w:pStyle w:val="NoSpacing"/>
              <w:jc w:val="center"/>
              <w:rPr>
                <w:sz w:val="20"/>
                <w:szCs w:val="20"/>
              </w:rPr>
            </w:pPr>
          </w:p>
        </w:tc>
        <w:tc>
          <w:tcPr>
            <w:tcW w:w="274" w:type="dxa"/>
            <w:tcBorders>
              <w:right w:val="single" w:sz="18" w:space="0" w:color="auto"/>
            </w:tcBorders>
            <w:shd w:val="clear" w:color="auto" w:fill="D0CECE" w:themeFill="background2" w:themeFillShade="E6"/>
          </w:tcPr>
          <w:p w14:paraId="62D3F208" w14:textId="56240F03" w:rsidR="00FB609F" w:rsidRPr="002A75CB" w:rsidDel="00FB609F" w:rsidRDefault="00FB609F" w:rsidP="00FB609F">
            <w:pPr>
              <w:pStyle w:val="NoSpacing"/>
              <w:jc w:val="center"/>
              <w:rPr>
                <w:sz w:val="20"/>
                <w:szCs w:val="20"/>
              </w:rPr>
            </w:pPr>
          </w:p>
        </w:tc>
      </w:tr>
      <w:tr w:rsidR="00FB609F" w:rsidRPr="002A75CB" w14:paraId="51CBFA6C" w14:textId="77777777" w:rsidTr="00FB609F">
        <w:tc>
          <w:tcPr>
            <w:tcW w:w="1020" w:type="dxa"/>
            <w:tcBorders>
              <w:left w:val="single" w:sz="18" w:space="0" w:color="auto"/>
              <w:bottom w:val="single" w:sz="18" w:space="0" w:color="auto"/>
              <w:right w:val="single" w:sz="18" w:space="0" w:color="auto"/>
            </w:tcBorders>
          </w:tcPr>
          <w:p w14:paraId="7949EE6C" w14:textId="334DC5EE" w:rsidR="00FB609F" w:rsidRPr="002A75CB" w:rsidRDefault="00FB609F" w:rsidP="00FB609F">
            <w:pPr>
              <w:pStyle w:val="NoSpacing"/>
              <w:jc w:val="center"/>
              <w:rPr>
                <w:sz w:val="20"/>
                <w:szCs w:val="20"/>
              </w:rPr>
            </w:pPr>
            <w:r>
              <w:rPr>
                <w:sz w:val="20"/>
                <w:szCs w:val="20"/>
              </w:rPr>
              <w:t>30</w:t>
            </w:r>
          </w:p>
        </w:tc>
        <w:tc>
          <w:tcPr>
            <w:tcW w:w="180" w:type="dxa"/>
            <w:tcBorders>
              <w:left w:val="single" w:sz="18" w:space="0" w:color="auto"/>
              <w:bottom w:val="single" w:sz="18" w:space="0" w:color="auto"/>
            </w:tcBorders>
            <w:shd w:val="clear" w:color="auto" w:fill="D0CECE" w:themeFill="background2" w:themeFillShade="E6"/>
          </w:tcPr>
          <w:p w14:paraId="244C8E5C" w14:textId="77777777" w:rsidR="00FB609F" w:rsidRPr="002A75CB" w:rsidRDefault="00FB609F" w:rsidP="00FB609F">
            <w:pPr>
              <w:pStyle w:val="NoSpacing"/>
              <w:jc w:val="center"/>
              <w:rPr>
                <w:sz w:val="20"/>
                <w:szCs w:val="20"/>
              </w:rPr>
            </w:pPr>
          </w:p>
        </w:tc>
        <w:tc>
          <w:tcPr>
            <w:tcW w:w="273" w:type="dxa"/>
            <w:tcBorders>
              <w:bottom w:val="single" w:sz="18" w:space="0" w:color="auto"/>
            </w:tcBorders>
          </w:tcPr>
          <w:p w14:paraId="27FE3345" w14:textId="77777777" w:rsidR="00FB609F" w:rsidRPr="002A75CB" w:rsidRDefault="00FB609F" w:rsidP="00FB609F">
            <w:pPr>
              <w:pStyle w:val="NoSpacing"/>
              <w:jc w:val="center"/>
              <w:rPr>
                <w:sz w:val="20"/>
                <w:szCs w:val="20"/>
              </w:rPr>
            </w:pPr>
          </w:p>
        </w:tc>
        <w:tc>
          <w:tcPr>
            <w:tcW w:w="273" w:type="dxa"/>
            <w:tcBorders>
              <w:bottom w:val="single" w:sz="18" w:space="0" w:color="auto"/>
            </w:tcBorders>
            <w:shd w:val="clear" w:color="auto" w:fill="D0CECE" w:themeFill="background2" w:themeFillShade="E6"/>
          </w:tcPr>
          <w:p w14:paraId="5E019B5B" w14:textId="77777777" w:rsidR="00FB609F" w:rsidRPr="002A75CB" w:rsidRDefault="00FB609F" w:rsidP="00FB609F">
            <w:pPr>
              <w:pStyle w:val="NoSpacing"/>
              <w:jc w:val="center"/>
              <w:rPr>
                <w:sz w:val="20"/>
                <w:szCs w:val="20"/>
              </w:rPr>
            </w:pPr>
          </w:p>
        </w:tc>
        <w:tc>
          <w:tcPr>
            <w:tcW w:w="273" w:type="dxa"/>
            <w:tcBorders>
              <w:bottom w:val="single" w:sz="18" w:space="0" w:color="auto"/>
            </w:tcBorders>
          </w:tcPr>
          <w:p w14:paraId="7EB1E239" w14:textId="77777777" w:rsidR="00FB609F" w:rsidRPr="002A75CB" w:rsidRDefault="00FB609F" w:rsidP="00FB609F">
            <w:pPr>
              <w:pStyle w:val="NoSpacing"/>
              <w:jc w:val="center"/>
              <w:rPr>
                <w:sz w:val="20"/>
                <w:szCs w:val="20"/>
              </w:rPr>
            </w:pPr>
          </w:p>
        </w:tc>
        <w:tc>
          <w:tcPr>
            <w:tcW w:w="177" w:type="dxa"/>
            <w:tcBorders>
              <w:bottom w:val="single" w:sz="18" w:space="0" w:color="auto"/>
            </w:tcBorders>
            <w:shd w:val="clear" w:color="auto" w:fill="D0CECE" w:themeFill="background2" w:themeFillShade="E6"/>
          </w:tcPr>
          <w:p w14:paraId="0940A1B1" w14:textId="77777777" w:rsidR="00FB609F" w:rsidRPr="002A75CB" w:rsidRDefault="00FB609F" w:rsidP="00FB609F">
            <w:pPr>
              <w:pStyle w:val="NoSpacing"/>
              <w:jc w:val="center"/>
              <w:rPr>
                <w:sz w:val="20"/>
                <w:szCs w:val="20"/>
              </w:rPr>
            </w:pPr>
          </w:p>
        </w:tc>
        <w:tc>
          <w:tcPr>
            <w:tcW w:w="273" w:type="dxa"/>
            <w:tcBorders>
              <w:bottom w:val="single" w:sz="18" w:space="0" w:color="auto"/>
            </w:tcBorders>
          </w:tcPr>
          <w:p w14:paraId="0F87B5E1" w14:textId="77777777" w:rsidR="00FB609F" w:rsidRPr="002A75CB" w:rsidRDefault="00FB609F" w:rsidP="00FB609F">
            <w:pPr>
              <w:pStyle w:val="NoSpacing"/>
              <w:jc w:val="center"/>
              <w:rPr>
                <w:sz w:val="20"/>
                <w:szCs w:val="20"/>
              </w:rPr>
            </w:pPr>
          </w:p>
        </w:tc>
        <w:tc>
          <w:tcPr>
            <w:tcW w:w="273" w:type="dxa"/>
            <w:tcBorders>
              <w:bottom w:val="single" w:sz="18" w:space="0" w:color="auto"/>
            </w:tcBorders>
            <w:shd w:val="clear" w:color="auto" w:fill="D0CECE" w:themeFill="background2" w:themeFillShade="E6"/>
          </w:tcPr>
          <w:p w14:paraId="64594384" w14:textId="77777777" w:rsidR="00FB609F" w:rsidRPr="002A75CB" w:rsidRDefault="00FB609F" w:rsidP="00FB609F">
            <w:pPr>
              <w:pStyle w:val="NoSpacing"/>
              <w:jc w:val="center"/>
              <w:rPr>
                <w:sz w:val="20"/>
                <w:szCs w:val="20"/>
              </w:rPr>
            </w:pPr>
          </w:p>
        </w:tc>
        <w:tc>
          <w:tcPr>
            <w:tcW w:w="273" w:type="dxa"/>
            <w:tcBorders>
              <w:bottom w:val="single" w:sz="18" w:space="0" w:color="auto"/>
            </w:tcBorders>
          </w:tcPr>
          <w:p w14:paraId="4F80036E" w14:textId="60F7131F" w:rsidR="00FB609F" w:rsidRPr="002A75CB" w:rsidRDefault="00FB609F" w:rsidP="00FB609F">
            <w:pPr>
              <w:pStyle w:val="NoSpacing"/>
              <w:jc w:val="center"/>
              <w:rPr>
                <w:sz w:val="20"/>
                <w:szCs w:val="20"/>
              </w:rPr>
            </w:pPr>
            <w:r w:rsidRPr="002A75CB">
              <w:rPr>
                <w:sz w:val="20"/>
                <w:szCs w:val="20"/>
              </w:rPr>
              <w:t>*</w:t>
            </w:r>
          </w:p>
        </w:tc>
        <w:tc>
          <w:tcPr>
            <w:tcW w:w="273" w:type="dxa"/>
            <w:tcBorders>
              <w:bottom w:val="single" w:sz="18" w:space="0" w:color="auto"/>
            </w:tcBorders>
            <w:shd w:val="clear" w:color="auto" w:fill="D0CECE" w:themeFill="background2" w:themeFillShade="E6"/>
          </w:tcPr>
          <w:p w14:paraId="7D10830D" w14:textId="77777777" w:rsidR="00FB609F" w:rsidRPr="002A75CB" w:rsidRDefault="00FB609F" w:rsidP="00FB609F">
            <w:pPr>
              <w:pStyle w:val="NoSpacing"/>
              <w:jc w:val="center"/>
              <w:rPr>
                <w:sz w:val="20"/>
                <w:szCs w:val="20"/>
              </w:rPr>
            </w:pPr>
          </w:p>
        </w:tc>
        <w:tc>
          <w:tcPr>
            <w:tcW w:w="273" w:type="dxa"/>
            <w:tcBorders>
              <w:bottom w:val="single" w:sz="18" w:space="0" w:color="auto"/>
            </w:tcBorders>
          </w:tcPr>
          <w:p w14:paraId="7D807FBB" w14:textId="77777777" w:rsidR="00FB609F" w:rsidRPr="002A75CB" w:rsidRDefault="00FB609F" w:rsidP="00FB609F">
            <w:pPr>
              <w:pStyle w:val="NoSpacing"/>
              <w:jc w:val="center"/>
              <w:rPr>
                <w:sz w:val="20"/>
                <w:szCs w:val="20"/>
              </w:rPr>
            </w:pPr>
          </w:p>
        </w:tc>
        <w:tc>
          <w:tcPr>
            <w:tcW w:w="273" w:type="dxa"/>
            <w:tcBorders>
              <w:bottom w:val="single" w:sz="18" w:space="0" w:color="auto"/>
            </w:tcBorders>
            <w:shd w:val="clear" w:color="auto" w:fill="D0CECE" w:themeFill="background2" w:themeFillShade="E6"/>
          </w:tcPr>
          <w:p w14:paraId="45B12C6F" w14:textId="01A57E62" w:rsidR="00FB609F" w:rsidRPr="002A75CB" w:rsidRDefault="00FB609F" w:rsidP="00FB609F">
            <w:pPr>
              <w:pStyle w:val="NoSpacing"/>
              <w:jc w:val="center"/>
              <w:rPr>
                <w:sz w:val="20"/>
                <w:szCs w:val="20"/>
              </w:rPr>
            </w:pPr>
            <w:r w:rsidRPr="002A75CB">
              <w:rPr>
                <w:sz w:val="20"/>
                <w:szCs w:val="20"/>
              </w:rPr>
              <w:t>*</w:t>
            </w:r>
          </w:p>
        </w:tc>
        <w:tc>
          <w:tcPr>
            <w:tcW w:w="274" w:type="dxa"/>
            <w:tcBorders>
              <w:bottom w:val="single" w:sz="18" w:space="0" w:color="auto"/>
            </w:tcBorders>
          </w:tcPr>
          <w:p w14:paraId="39026FC6" w14:textId="77777777"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2D86C36A" w14:textId="77777777" w:rsidR="00FB609F" w:rsidRPr="002A75CB" w:rsidRDefault="00FB609F" w:rsidP="00FB609F">
            <w:pPr>
              <w:pStyle w:val="NoSpacing"/>
              <w:jc w:val="center"/>
              <w:rPr>
                <w:sz w:val="20"/>
                <w:szCs w:val="20"/>
              </w:rPr>
            </w:pPr>
          </w:p>
        </w:tc>
        <w:tc>
          <w:tcPr>
            <w:tcW w:w="274" w:type="dxa"/>
            <w:tcBorders>
              <w:bottom w:val="single" w:sz="18" w:space="0" w:color="auto"/>
            </w:tcBorders>
          </w:tcPr>
          <w:p w14:paraId="26039419" w14:textId="77777777"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72554DB5" w14:textId="47174EEB" w:rsidR="00FB609F" w:rsidRPr="002A75CB" w:rsidRDefault="00FB609F" w:rsidP="00FB609F">
            <w:pPr>
              <w:pStyle w:val="NoSpacing"/>
              <w:jc w:val="center"/>
              <w:rPr>
                <w:sz w:val="20"/>
                <w:szCs w:val="20"/>
              </w:rPr>
            </w:pPr>
            <w:r>
              <w:rPr>
                <w:sz w:val="20"/>
                <w:szCs w:val="20"/>
              </w:rPr>
              <w:t>*</w:t>
            </w:r>
          </w:p>
        </w:tc>
        <w:tc>
          <w:tcPr>
            <w:tcW w:w="274" w:type="dxa"/>
            <w:tcBorders>
              <w:bottom w:val="single" w:sz="18" w:space="0" w:color="auto"/>
            </w:tcBorders>
          </w:tcPr>
          <w:p w14:paraId="4D9315A9" w14:textId="77777777" w:rsidR="00FB609F" w:rsidRPr="002A75CB" w:rsidRDefault="00FB609F" w:rsidP="00FB609F">
            <w:pPr>
              <w:pStyle w:val="NoSpacing"/>
              <w:jc w:val="center"/>
              <w:rPr>
                <w:sz w:val="20"/>
                <w:szCs w:val="20"/>
              </w:rPr>
            </w:pPr>
          </w:p>
        </w:tc>
        <w:tc>
          <w:tcPr>
            <w:tcW w:w="274" w:type="dxa"/>
            <w:tcBorders>
              <w:bottom w:val="single" w:sz="18" w:space="0" w:color="auto"/>
              <w:right w:val="single" w:sz="18" w:space="0" w:color="auto"/>
            </w:tcBorders>
            <w:shd w:val="clear" w:color="auto" w:fill="D0CECE" w:themeFill="background2" w:themeFillShade="E6"/>
          </w:tcPr>
          <w:p w14:paraId="1EB2C672" w14:textId="77777777" w:rsidR="00FB609F" w:rsidRPr="002A75CB" w:rsidRDefault="00FB609F" w:rsidP="00FB609F">
            <w:pPr>
              <w:pStyle w:val="NoSpacing"/>
              <w:jc w:val="center"/>
              <w:rPr>
                <w:sz w:val="20"/>
                <w:szCs w:val="20"/>
              </w:rPr>
            </w:pPr>
          </w:p>
        </w:tc>
        <w:tc>
          <w:tcPr>
            <w:tcW w:w="274" w:type="dxa"/>
            <w:tcBorders>
              <w:left w:val="single" w:sz="18" w:space="0" w:color="auto"/>
              <w:bottom w:val="single" w:sz="18" w:space="0" w:color="auto"/>
            </w:tcBorders>
          </w:tcPr>
          <w:p w14:paraId="4B73B2EB" w14:textId="77777777"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30A3C15B" w14:textId="77777777" w:rsidR="00FB609F" w:rsidRPr="002A75CB" w:rsidRDefault="00FB609F" w:rsidP="00FB609F">
            <w:pPr>
              <w:pStyle w:val="NoSpacing"/>
              <w:jc w:val="center"/>
              <w:rPr>
                <w:sz w:val="20"/>
                <w:szCs w:val="20"/>
              </w:rPr>
            </w:pPr>
          </w:p>
        </w:tc>
        <w:tc>
          <w:tcPr>
            <w:tcW w:w="274" w:type="dxa"/>
            <w:tcBorders>
              <w:bottom w:val="single" w:sz="18" w:space="0" w:color="auto"/>
            </w:tcBorders>
          </w:tcPr>
          <w:p w14:paraId="153D8DB0" w14:textId="70BE1422"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7571534E" w14:textId="77777777" w:rsidR="00FB609F" w:rsidRPr="002A75CB" w:rsidRDefault="00FB609F" w:rsidP="00FB609F">
            <w:pPr>
              <w:pStyle w:val="NoSpacing"/>
              <w:jc w:val="center"/>
              <w:rPr>
                <w:sz w:val="20"/>
                <w:szCs w:val="20"/>
              </w:rPr>
            </w:pPr>
          </w:p>
        </w:tc>
        <w:tc>
          <w:tcPr>
            <w:tcW w:w="274" w:type="dxa"/>
            <w:tcBorders>
              <w:bottom w:val="single" w:sz="18" w:space="0" w:color="auto"/>
            </w:tcBorders>
          </w:tcPr>
          <w:p w14:paraId="1795C449" w14:textId="5BC6B296"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6797DC30" w14:textId="77777777" w:rsidR="00FB609F" w:rsidRPr="002A75CB" w:rsidRDefault="00FB609F" w:rsidP="00FB609F">
            <w:pPr>
              <w:pStyle w:val="NoSpacing"/>
              <w:jc w:val="center"/>
              <w:rPr>
                <w:sz w:val="20"/>
                <w:szCs w:val="20"/>
              </w:rPr>
            </w:pPr>
          </w:p>
        </w:tc>
        <w:tc>
          <w:tcPr>
            <w:tcW w:w="274" w:type="dxa"/>
            <w:tcBorders>
              <w:bottom w:val="single" w:sz="18" w:space="0" w:color="auto"/>
            </w:tcBorders>
          </w:tcPr>
          <w:p w14:paraId="47E71C11" w14:textId="77777777"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082C90F8" w14:textId="77777777" w:rsidR="00FB609F" w:rsidRPr="002A75CB" w:rsidRDefault="00FB609F" w:rsidP="00FB609F">
            <w:pPr>
              <w:pStyle w:val="NoSpacing"/>
              <w:jc w:val="center"/>
              <w:rPr>
                <w:sz w:val="20"/>
                <w:szCs w:val="20"/>
              </w:rPr>
            </w:pPr>
          </w:p>
        </w:tc>
        <w:tc>
          <w:tcPr>
            <w:tcW w:w="274" w:type="dxa"/>
            <w:tcBorders>
              <w:bottom w:val="single" w:sz="18" w:space="0" w:color="auto"/>
            </w:tcBorders>
          </w:tcPr>
          <w:p w14:paraId="30C236F0" w14:textId="77777777"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25C25B8C" w14:textId="77777777" w:rsidR="00FB609F" w:rsidRPr="002A75CB" w:rsidRDefault="00FB609F" w:rsidP="00FB609F">
            <w:pPr>
              <w:pStyle w:val="NoSpacing"/>
              <w:jc w:val="center"/>
              <w:rPr>
                <w:sz w:val="20"/>
                <w:szCs w:val="20"/>
              </w:rPr>
            </w:pPr>
          </w:p>
        </w:tc>
        <w:tc>
          <w:tcPr>
            <w:tcW w:w="274" w:type="dxa"/>
            <w:tcBorders>
              <w:bottom w:val="single" w:sz="18" w:space="0" w:color="auto"/>
            </w:tcBorders>
          </w:tcPr>
          <w:p w14:paraId="2C3ED2D7" w14:textId="4060C732" w:rsidR="00FB609F" w:rsidRPr="002A75CB" w:rsidRDefault="00FB609F" w:rsidP="00FB609F">
            <w:pPr>
              <w:pStyle w:val="NoSpacing"/>
              <w:jc w:val="center"/>
              <w:rPr>
                <w:sz w:val="20"/>
                <w:szCs w:val="20"/>
              </w:rPr>
            </w:pPr>
          </w:p>
        </w:tc>
        <w:tc>
          <w:tcPr>
            <w:tcW w:w="274" w:type="dxa"/>
            <w:tcBorders>
              <w:bottom w:val="single" w:sz="18" w:space="0" w:color="auto"/>
            </w:tcBorders>
            <w:shd w:val="clear" w:color="auto" w:fill="D0CECE" w:themeFill="background2" w:themeFillShade="E6"/>
          </w:tcPr>
          <w:p w14:paraId="012B58CD" w14:textId="77777777" w:rsidR="00FB609F" w:rsidRPr="002A75CB" w:rsidRDefault="00FB609F" w:rsidP="00FB609F">
            <w:pPr>
              <w:pStyle w:val="NoSpacing"/>
              <w:jc w:val="center"/>
              <w:rPr>
                <w:sz w:val="20"/>
                <w:szCs w:val="20"/>
              </w:rPr>
            </w:pPr>
          </w:p>
        </w:tc>
        <w:tc>
          <w:tcPr>
            <w:tcW w:w="274" w:type="dxa"/>
            <w:tcBorders>
              <w:bottom w:val="single" w:sz="18" w:space="0" w:color="auto"/>
            </w:tcBorders>
          </w:tcPr>
          <w:p w14:paraId="76FA6A04" w14:textId="77777777" w:rsidR="00FB609F" w:rsidRPr="002A75CB" w:rsidRDefault="00FB609F" w:rsidP="00FB609F">
            <w:pPr>
              <w:pStyle w:val="NoSpacing"/>
              <w:jc w:val="center"/>
              <w:rPr>
                <w:sz w:val="20"/>
                <w:szCs w:val="20"/>
              </w:rPr>
            </w:pPr>
          </w:p>
        </w:tc>
        <w:tc>
          <w:tcPr>
            <w:tcW w:w="274" w:type="dxa"/>
            <w:tcBorders>
              <w:bottom w:val="single" w:sz="18" w:space="0" w:color="auto"/>
              <w:right w:val="single" w:sz="18" w:space="0" w:color="auto"/>
            </w:tcBorders>
            <w:shd w:val="clear" w:color="auto" w:fill="D0CECE" w:themeFill="background2" w:themeFillShade="E6"/>
          </w:tcPr>
          <w:p w14:paraId="7FC20879" w14:textId="6AA75591" w:rsidR="00FB609F" w:rsidRPr="002A75CB" w:rsidRDefault="00FB609F" w:rsidP="00FB609F">
            <w:pPr>
              <w:pStyle w:val="NoSpacing"/>
              <w:jc w:val="center"/>
              <w:rPr>
                <w:sz w:val="20"/>
                <w:szCs w:val="20"/>
              </w:rPr>
            </w:pPr>
          </w:p>
        </w:tc>
      </w:tr>
    </w:tbl>
    <w:p w14:paraId="57F82C40" w14:textId="30DD2C86" w:rsidR="008A250E" w:rsidRDefault="0004303F" w:rsidP="008A250E">
      <w:pPr>
        <w:pStyle w:val="NoSpacing"/>
      </w:pPr>
      <w:r w:rsidRPr="0004303F">
        <w:rPr>
          <w:sz w:val="20"/>
          <w:szCs w:val="20"/>
        </w:rPr>
        <w:t>Notes: An</w:t>
      </w:r>
      <w:r>
        <w:rPr>
          <w:sz w:val="20"/>
        </w:rPr>
        <w:t xml:space="preserve"> asterisk (*) denotes alignment with SSI item (see </w:t>
      </w:r>
      <w:hyperlink w:anchor="_Table_1._Strengths" w:history="1">
        <w:r w:rsidRPr="00F11DFB">
          <w:rPr>
            <w:rStyle w:val="Hyperlink"/>
            <w:sz w:val="20"/>
          </w:rPr>
          <w:t>Table 1</w:t>
        </w:r>
      </w:hyperlink>
      <w:r>
        <w:rPr>
          <w:sz w:val="20"/>
        </w:rPr>
        <w:t xml:space="preserve"> and </w:t>
      </w:r>
      <w:hyperlink w:anchor="_Table_2._Challenges" w:history="1">
        <w:r w:rsidR="00F11DFB" w:rsidRPr="00F11DFB">
          <w:rPr>
            <w:rStyle w:val="Hyperlink"/>
            <w:sz w:val="20"/>
          </w:rPr>
          <w:t xml:space="preserve">Table </w:t>
        </w:r>
        <w:r w:rsidRPr="00F11DFB">
          <w:rPr>
            <w:rStyle w:val="Hyperlink"/>
            <w:sz w:val="20"/>
          </w:rPr>
          <w:t>2</w:t>
        </w:r>
      </w:hyperlink>
      <w:r>
        <w:rPr>
          <w:sz w:val="20"/>
        </w:rPr>
        <w:t>).</w:t>
      </w:r>
    </w:p>
    <w:p w14:paraId="3B26EF69" w14:textId="77777777" w:rsidR="008A250E" w:rsidRPr="008A250E" w:rsidRDefault="008A250E" w:rsidP="008A250E">
      <w:pPr>
        <w:pStyle w:val="NoSpacing"/>
      </w:pPr>
    </w:p>
    <w:sectPr w:rsidR="008A250E" w:rsidRPr="008A2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DAA13" w14:textId="77777777" w:rsidR="00B87E90" w:rsidRDefault="00B87E90" w:rsidP="00534441">
      <w:pPr>
        <w:spacing w:after="0" w:line="240" w:lineRule="auto"/>
      </w:pPr>
      <w:r>
        <w:separator/>
      </w:r>
    </w:p>
  </w:endnote>
  <w:endnote w:type="continuationSeparator" w:id="0">
    <w:p w14:paraId="5354462D" w14:textId="77777777" w:rsidR="00B87E90" w:rsidRDefault="00B87E90" w:rsidP="0053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3EBB" w14:textId="62BB765A" w:rsidR="00B87E90" w:rsidRDefault="00B87E90" w:rsidP="00534441">
    <w:pPr>
      <w:pStyle w:val="Footer"/>
    </w:pPr>
    <w:r>
      <w:t>2016-08_SSI-AssessmentReport_UARA_v5final.docx</w:t>
    </w:r>
    <w:r>
      <w:tab/>
    </w:r>
    <w:r>
      <w:tab/>
    </w:r>
    <w:sdt>
      <w:sdtPr>
        <w:id w:val="900099554"/>
        <w:docPartObj>
          <w:docPartGallery w:val="Page Numbers (Bottom of Page)"/>
          <w:docPartUnique/>
        </w:docPartObj>
      </w:sdtPr>
      <w:sdtContent>
        <w:sdt>
          <w:sdtPr>
            <w:id w:val="-99865201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F5188">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5188">
              <w:rPr>
                <w:b/>
                <w:bCs/>
                <w:noProof/>
              </w:rPr>
              <w:t>14</w:t>
            </w:r>
            <w:r>
              <w:rPr>
                <w:b/>
                <w:bCs/>
                <w:sz w:val="24"/>
                <w:szCs w:val="24"/>
              </w:rPr>
              <w:fldChar w:fldCharType="end"/>
            </w:r>
          </w:sdtContent>
        </w:sdt>
      </w:sdtContent>
    </w:sdt>
  </w:p>
  <w:p w14:paraId="5A717D13" w14:textId="77777777" w:rsidR="00B87E90" w:rsidRDefault="00B87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C06EA" w14:textId="77777777" w:rsidR="00B87E90" w:rsidRDefault="00B87E90" w:rsidP="00534441">
      <w:pPr>
        <w:spacing w:after="0" w:line="240" w:lineRule="auto"/>
      </w:pPr>
      <w:r>
        <w:separator/>
      </w:r>
    </w:p>
  </w:footnote>
  <w:footnote w:type="continuationSeparator" w:id="0">
    <w:p w14:paraId="71D686AF" w14:textId="77777777" w:rsidR="00B87E90" w:rsidRDefault="00B87E90" w:rsidP="00534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2A9"/>
    <w:multiLevelType w:val="hybridMultilevel"/>
    <w:tmpl w:val="54CEF3A2"/>
    <w:lvl w:ilvl="0" w:tplc="83DAA0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255E"/>
    <w:multiLevelType w:val="hybridMultilevel"/>
    <w:tmpl w:val="7C10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F5A59"/>
    <w:multiLevelType w:val="hybridMultilevel"/>
    <w:tmpl w:val="8324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C67E3"/>
    <w:multiLevelType w:val="hybridMultilevel"/>
    <w:tmpl w:val="69880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F06B9C"/>
    <w:multiLevelType w:val="hybridMultilevel"/>
    <w:tmpl w:val="3BA46F26"/>
    <w:lvl w:ilvl="0" w:tplc="0280352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E3B78"/>
    <w:multiLevelType w:val="hybridMultilevel"/>
    <w:tmpl w:val="2DEC2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01503"/>
    <w:multiLevelType w:val="hybridMultilevel"/>
    <w:tmpl w:val="7578F9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F203F"/>
    <w:multiLevelType w:val="hybridMultilevel"/>
    <w:tmpl w:val="6D84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B36A6E"/>
    <w:multiLevelType w:val="hybridMultilevel"/>
    <w:tmpl w:val="923C6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271EA"/>
    <w:multiLevelType w:val="hybridMultilevel"/>
    <w:tmpl w:val="2DEC2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C6B7E"/>
    <w:multiLevelType w:val="hybridMultilevel"/>
    <w:tmpl w:val="8D207638"/>
    <w:lvl w:ilvl="0" w:tplc="F87AFA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F2C7F"/>
    <w:multiLevelType w:val="hybridMultilevel"/>
    <w:tmpl w:val="4ACAA09A"/>
    <w:lvl w:ilvl="0" w:tplc="79320C40">
      <w:start w:val="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5"/>
  </w:num>
  <w:num w:numId="5">
    <w:abstractNumId w:val="11"/>
  </w:num>
  <w:num w:numId="6">
    <w:abstractNumId w:val="8"/>
  </w:num>
  <w:num w:numId="7">
    <w:abstractNumId w:val="10"/>
  </w:num>
  <w:num w:numId="8">
    <w:abstractNumId w:val="2"/>
  </w:num>
  <w:num w:numId="9">
    <w:abstractNumId w:val="0"/>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13"/>
    <w:rsid w:val="000051E4"/>
    <w:rsid w:val="00017029"/>
    <w:rsid w:val="0004303F"/>
    <w:rsid w:val="00052B58"/>
    <w:rsid w:val="00057EE3"/>
    <w:rsid w:val="000677F8"/>
    <w:rsid w:val="00084ACE"/>
    <w:rsid w:val="000852C5"/>
    <w:rsid w:val="00087530"/>
    <w:rsid w:val="000948AA"/>
    <w:rsid w:val="000A1825"/>
    <w:rsid w:val="000A5A90"/>
    <w:rsid w:val="000B66CA"/>
    <w:rsid w:val="000C4333"/>
    <w:rsid w:val="000E0972"/>
    <w:rsid w:val="000F0D4E"/>
    <w:rsid w:val="000F453F"/>
    <w:rsid w:val="001169F1"/>
    <w:rsid w:val="00135519"/>
    <w:rsid w:val="0013574E"/>
    <w:rsid w:val="00142018"/>
    <w:rsid w:val="0016302E"/>
    <w:rsid w:val="001760D9"/>
    <w:rsid w:val="001829AF"/>
    <w:rsid w:val="00197C69"/>
    <w:rsid w:val="001A08A6"/>
    <w:rsid w:val="001A2ECB"/>
    <w:rsid w:val="001B7822"/>
    <w:rsid w:val="001C65B0"/>
    <w:rsid w:val="001D1306"/>
    <w:rsid w:val="001E0932"/>
    <w:rsid w:val="001E0D53"/>
    <w:rsid w:val="001E1D9B"/>
    <w:rsid w:val="00201342"/>
    <w:rsid w:val="002030F2"/>
    <w:rsid w:val="00215110"/>
    <w:rsid w:val="0021708B"/>
    <w:rsid w:val="002341EC"/>
    <w:rsid w:val="002448B6"/>
    <w:rsid w:val="002541EE"/>
    <w:rsid w:val="00263D42"/>
    <w:rsid w:val="002679E4"/>
    <w:rsid w:val="00267F66"/>
    <w:rsid w:val="002779EB"/>
    <w:rsid w:val="00284D07"/>
    <w:rsid w:val="00294B4F"/>
    <w:rsid w:val="002A0C80"/>
    <w:rsid w:val="002A0D92"/>
    <w:rsid w:val="002A75CB"/>
    <w:rsid w:val="002B40F2"/>
    <w:rsid w:val="002C0997"/>
    <w:rsid w:val="002C41AC"/>
    <w:rsid w:val="002D5EFD"/>
    <w:rsid w:val="002D6620"/>
    <w:rsid w:val="002F0742"/>
    <w:rsid w:val="002F7EE5"/>
    <w:rsid w:val="00306020"/>
    <w:rsid w:val="0031188D"/>
    <w:rsid w:val="00320ECC"/>
    <w:rsid w:val="003242C5"/>
    <w:rsid w:val="00344892"/>
    <w:rsid w:val="0037019E"/>
    <w:rsid w:val="0038583B"/>
    <w:rsid w:val="00397801"/>
    <w:rsid w:val="00397E4B"/>
    <w:rsid w:val="003C0F51"/>
    <w:rsid w:val="003C2205"/>
    <w:rsid w:val="003C63DE"/>
    <w:rsid w:val="003D1655"/>
    <w:rsid w:val="003D4BE3"/>
    <w:rsid w:val="00411B23"/>
    <w:rsid w:val="0041320B"/>
    <w:rsid w:val="00425F69"/>
    <w:rsid w:val="004443BA"/>
    <w:rsid w:val="00452F77"/>
    <w:rsid w:val="00453B5F"/>
    <w:rsid w:val="00455AA9"/>
    <w:rsid w:val="0045627C"/>
    <w:rsid w:val="0046409C"/>
    <w:rsid w:val="004658F5"/>
    <w:rsid w:val="00472324"/>
    <w:rsid w:val="004855BB"/>
    <w:rsid w:val="004961EB"/>
    <w:rsid w:val="004A092F"/>
    <w:rsid w:val="004B2CA3"/>
    <w:rsid w:val="004D0796"/>
    <w:rsid w:val="004D293D"/>
    <w:rsid w:val="004F3B07"/>
    <w:rsid w:val="004F6284"/>
    <w:rsid w:val="00511177"/>
    <w:rsid w:val="0051561B"/>
    <w:rsid w:val="005227A4"/>
    <w:rsid w:val="005245F4"/>
    <w:rsid w:val="00531025"/>
    <w:rsid w:val="00534441"/>
    <w:rsid w:val="00543285"/>
    <w:rsid w:val="00544BDB"/>
    <w:rsid w:val="0054757E"/>
    <w:rsid w:val="0054781C"/>
    <w:rsid w:val="00552432"/>
    <w:rsid w:val="00553A0E"/>
    <w:rsid w:val="00557AC7"/>
    <w:rsid w:val="00562935"/>
    <w:rsid w:val="005705FF"/>
    <w:rsid w:val="00572CC7"/>
    <w:rsid w:val="00580B13"/>
    <w:rsid w:val="0059345A"/>
    <w:rsid w:val="005C500C"/>
    <w:rsid w:val="005E012D"/>
    <w:rsid w:val="005F2C4A"/>
    <w:rsid w:val="00604E38"/>
    <w:rsid w:val="00617CD8"/>
    <w:rsid w:val="00631098"/>
    <w:rsid w:val="00652A34"/>
    <w:rsid w:val="006648E6"/>
    <w:rsid w:val="00682717"/>
    <w:rsid w:val="006948BD"/>
    <w:rsid w:val="006A577E"/>
    <w:rsid w:val="006A5E73"/>
    <w:rsid w:val="006A7CC9"/>
    <w:rsid w:val="006B054F"/>
    <w:rsid w:val="006C1D6C"/>
    <w:rsid w:val="006D2F9A"/>
    <w:rsid w:val="006F0E04"/>
    <w:rsid w:val="0070208D"/>
    <w:rsid w:val="0070676C"/>
    <w:rsid w:val="00712FF0"/>
    <w:rsid w:val="007231E8"/>
    <w:rsid w:val="0072520A"/>
    <w:rsid w:val="007273FB"/>
    <w:rsid w:val="0075483B"/>
    <w:rsid w:val="0076424F"/>
    <w:rsid w:val="00774776"/>
    <w:rsid w:val="007838AE"/>
    <w:rsid w:val="007A32BE"/>
    <w:rsid w:val="007B34AE"/>
    <w:rsid w:val="007C2812"/>
    <w:rsid w:val="007D3E45"/>
    <w:rsid w:val="007D5F56"/>
    <w:rsid w:val="007F5188"/>
    <w:rsid w:val="00837569"/>
    <w:rsid w:val="00840A4A"/>
    <w:rsid w:val="0085104C"/>
    <w:rsid w:val="00851ACA"/>
    <w:rsid w:val="008625F3"/>
    <w:rsid w:val="00872B6C"/>
    <w:rsid w:val="0087478F"/>
    <w:rsid w:val="008821C3"/>
    <w:rsid w:val="008834E8"/>
    <w:rsid w:val="008A0821"/>
    <w:rsid w:val="008A18F4"/>
    <w:rsid w:val="008A250E"/>
    <w:rsid w:val="008B2BD1"/>
    <w:rsid w:val="008C141A"/>
    <w:rsid w:val="008C58E9"/>
    <w:rsid w:val="008D1D3B"/>
    <w:rsid w:val="008E30E3"/>
    <w:rsid w:val="008F46C4"/>
    <w:rsid w:val="008F6F34"/>
    <w:rsid w:val="00915DAA"/>
    <w:rsid w:val="00920D0B"/>
    <w:rsid w:val="00942B38"/>
    <w:rsid w:val="009636C5"/>
    <w:rsid w:val="00975883"/>
    <w:rsid w:val="00975FE2"/>
    <w:rsid w:val="009C0425"/>
    <w:rsid w:val="009C1850"/>
    <w:rsid w:val="009E1EDA"/>
    <w:rsid w:val="009F685A"/>
    <w:rsid w:val="00A03BCB"/>
    <w:rsid w:val="00A07914"/>
    <w:rsid w:val="00A2167B"/>
    <w:rsid w:val="00A23613"/>
    <w:rsid w:val="00A25374"/>
    <w:rsid w:val="00A27A6D"/>
    <w:rsid w:val="00A34081"/>
    <w:rsid w:val="00A34E65"/>
    <w:rsid w:val="00A46087"/>
    <w:rsid w:val="00A97017"/>
    <w:rsid w:val="00AA6B57"/>
    <w:rsid w:val="00AB2982"/>
    <w:rsid w:val="00AB6FFA"/>
    <w:rsid w:val="00AE366A"/>
    <w:rsid w:val="00AF0DC8"/>
    <w:rsid w:val="00AF13AD"/>
    <w:rsid w:val="00AF53F7"/>
    <w:rsid w:val="00B1113D"/>
    <w:rsid w:val="00B25901"/>
    <w:rsid w:val="00B27DFD"/>
    <w:rsid w:val="00B30E0E"/>
    <w:rsid w:val="00B4137E"/>
    <w:rsid w:val="00B537A3"/>
    <w:rsid w:val="00B717FB"/>
    <w:rsid w:val="00B85C99"/>
    <w:rsid w:val="00B87E90"/>
    <w:rsid w:val="00B96C99"/>
    <w:rsid w:val="00BC4FD5"/>
    <w:rsid w:val="00BC7330"/>
    <w:rsid w:val="00BD2F17"/>
    <w:rsid w:val="00BD51D3"/>
    <w:rsid w:val="00BE125B"/>
    <w:rsid w:val="00BE571C"/>
    <w:rsid w:val="00C033C2"/>
    <w:rsid w:val="00C42549"/>
    <w:rsid w:val="00C452B7"/>
    <w:rsid w:val="00C631A8"/>
    <w:rsid w:val="00C80762"/>
    <w:rsid w:val="00C81E8E"/>
    <w:rsid w:val="00C82A0D"/>
    <w:rsid w:val="00C90A6C"/>
    <w:rsid w:val="00C94774"/>
    <w:rsid w:val="00C95A2D"/>
    <w:rsid w:val="00CA4852"/>
    <w:rsid w:val="00CC39EB"/>
    <w:rsid w:val="00CC3E86"/>
    <w:rsid w:val="00CD4202"/>
    <w:rsid w:val="00CF6986"/>
    <w:rsid w:val="00D04198"/>
    <w:rsid w:val="00D072CF"/>
    <w:rsid w:val="00D110F7"/>
    <w:rsid w:val="00D142EA"/>
    <w:rsid w:val="00D20500"/>
    <w:rsid w:val="00D316C6"/>
    <w:rsid w:val="00D4364E"/>
    <w:rsid w:val="00D54AB3"/>
    <w:rsid w:val="00D55D0F"/>
    <w:rsid w:val="00D56DAA"/>
    <w:rsid w:val="00D74D5C"/>
    <w:rsid w:val="00D93A73"/>
    <w:rsid w:val="00D97656"/>
    <w:rsid w:val="00DA6E61"/>
    <w:rsid w:val="00DA7D15"/>
    <w:rsid w:val="00DB5942"/>
    <w:rsid w:val="00DC075F"/>
    <w:rsid w:val="00DC4C97"/>
    <w:rsid w:val="00DE5AE6"/>
    <w:rsid w:val="00DE6443"/>
    <w:rsid w:val="00DE7958"/>
    <w:rsid w:val="00DF364A"/>
    <w:rsid w:val="00E03A16"/>
    <w:rsid w:val="00E22CC4"/>
    <w:rsid w:val="00E33FAF"/>
    <w:rsid w:val="00E36DF4"/>
    <w:rsid w:val="00E37E9C"/>
    <w:rsid w:val="00E63EB8"/>
    <w:rsid w:val="00E65EEF"/>
    <w:rsid w:val="00E67BF2"/>
    <w:rsid w:val="00E80960"/>
    <w:rsid w:val="00E83AFE"/>
    <w:rsid w:val="00E92AF4"/>
    <w:rsid w:val="00E93533"/>
    <w:rsid w:val="00EB359A"/>
    <w:rsid w:val="00EC25A9"/>
    <w:rsid w:val="00EE0A7B"/>
    <w:rsid w:val="00EE3309"/>
    <w:rsid w:val="00EF058C"/>
    <w:rsid w:val="00F045E8"/>
    <w:rsid w:val="00F11DFB"/>
    <w:rsid w:val="00F12607"/>
    <w:rsid w:val="00F24C97"/>
    <w:rsid w:val="00F344DB"/>
    <w:rsid w:val="00F4636C"/>
    <w:rsid w:val="00F52A64"/>
    <w:rsid w:val="00F563F1"/>
    <w:rsid w:val="00F65A1D"/>
    <w:rsid w:val="00F70F16"/>
    <w:rsid w:val="00F93A87"/>
    <w:rsid w:val="00FA515C"/>
    <w:rsid w:val="00FA7478"/>
    <w:rsid w:val="00FA7B74"/>
    <w:rsid w:val="00FB1E4C"/>
    <w:rsid w:val="00FB609F"/>
    <w:rsid w:val="00FC15D9"/>
    <w:rsid w:val="00FC3156"/>
    <w:rsid w:val="00FD1F3B"/>
    <w:rsid w:val="00FE42E8"/>
    <w:rsid w:val="00FF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95382"/>
  <w15:docId w15:val="{D7471909-8391-4E86-AD13-EA2DA92B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44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2C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0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060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041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B13"/>
    <w:pPr>
      <w:spacing w:after="0" w:line="240" w:lineRule="auto"/>
    </w:pPr>
  </w:style>
  <w:style w:type="paragraph" w:styleId="Title">
    <w:name w:val="Title"/>
    <w:basedOn w:val="Normal"/>
    <w:next w:val="Normal"/>
    <w:link w:val="TitleChar"/>
    <w:uiPriority w:val="10"/>
    <w:qFormat/>
    <w:rsid w:val="005344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44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3444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34441"/>
    <w:rPr>
      <w:sz w:val="16"/>
      <w:szCs w:val="16"/>
    </w:rPr>
  </w:style>
  <w:style w:type="paragraph" w:styleId="CommentText">
    <w:name w:val="annotation text"/>
    <w:basedOn w:val="Normal"/>
    <w:link w:val="CommentTextChar"/>
    <w:uiPriority w:val="99"/>
    <w:semiHidden/>
    <w:unhideWhenUsed/>
    <w:rsid w:val="00534441"/>
    <w:pPr>
      <w:spacing w:line="240" w:lineRule="auto"/>
    </w:pPr>
    <w:rPr>
      <w:sz w:val="20"/>
      <w:szCs w:val="20"/>
    </w:rPr>
  </w:style>
  <w:style w:type="character" w:customStyle="1" w:styleId="CommentTextChar">
    <w:name w:val="Comment Text Char"/>
    <w:basedOn w:val="DefaultParagraphFont"/>
    <w:link w:val="CommentText"/>
    <w:uiPriority w:val="99"/>
    <w:semiHidden/>
    <w:rsid w:val="00534441"/>
    <w:rPr>
      <w:sz w:val="20"/>
      <w:szCs w:val="20"/>
    </w:rPr>
  </w:style>
  <w:style w:type="paragraph" w:styleId="CommentSubject">
    <w:name w:val="annotation subject"/>
    <w:basedOn w:val="CommentText"/>
    <w:next w:val="CommentText"/>
    <w:link w:val="CommentSubjectChar"/>
    <w:uiPriority w:val="99"/>
    <w:semiHidden/>
    <w:unhideWhenUsed/>
    <w:rsid w:val="00534441"/>
    <w:rPr>
      <w:b/>
      <w:bCs/>
    </w:rPr>
  </w:style>
  <w:style w:type="character" w:customStyle="1" w:styleId="CommentSubjectChar">
    <w:name w:val="Comment Subject Char"/>
    <w:basedOn w:val="CommentTextChar"/>
    <w:link w:val="CommentSubject"/>
    <w:uiPriority w:val="99"/>
    <w:semiHidden/>
    <w:rsid w:val="00534441"/>
    <w:rPr>
      <w:b/>
      <w:bCs/>
      <w:sz w:val="20"/>
      <w:szCs w:val="20"/>
    </w:rPr>
  </w:style>
  <w:style w:type="paragraph" w:styleId="BalloonText">
    <w:name w:val="Balloon Text"/>
    <w:basedOn w:val="Normal"/>
    <w:link w:val="BalloonTextChar"/>
    <w:uiPriority w:val="99"/>
    <w:semiHidden/>
    <w:unhideWhenUsed/>
    <w:rsid w:val="00534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441"/>
    <w:rPr>
      <w:rFonts w:ascii="Segoe UI" w:hAnsi="Segoe UI" w:cs="Segoe UI"/>
      <w:sz w:val="18"/>
      <w:szCs w:val="18"/>
    </w:rPr>
  </w:style>
  <w:style w:type="paragraph" w:styleId="Header">
    <w:name w:val="header"/>
    <w:basedOn w:val="Normal"/>
    <w:link w:val="HeaderChar"/>
    <w:uiPriority w:val="99"/>
    <w:unhideWhenUsed/>
    <w:rsid w:val="0053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441"/>
  </w:style>
  <w:style w:type="paragraph" w:styleId="Footer">
    <w:name w:val="footer"/>
    <w:basedOn w:val="Normal"/>
    <w:link w:val="FooterChar"/>
    <w:uiPriority w:val="99"/>
    <w:unhideWhenUsed/>
    <w:rsid w:val="0053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441"/>
  </w:style>
  <w:style w:type="character" w:styleId="Hyperlink">
    <w:name w:val="Hyperlink"/>
    <w:basedOn w:val="DefaultParagraphFont"/>
    <w:uiPriority w:val="99"/>
    <w:unhideWhenUsed/>
    <w:rsid w:val="00D110F7"/>
    <w:rPr>
      <w:color w:val="0563C1" w:themeColor="hyperlink"/>
      <w:u w:val="single"/>
    </w:rPr>
  </w:style>
  <w:style w:type="character" w:customStyle="1" w:styleId="Heading2Char">
    <w:name w:val="Heading 2 Char"/>
    <w:basedOn w:val="DefaultParagraphFont"/>
    <w:link w:val="Heading2"/>
    <w:uiPriority w:val="9"/>
    <w:rsid w:val="005F2C4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80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0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06020"/>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A6B57"/>
    <w:pPr>
      <w:spacing w:before="100" w:beforeAutospacing="1" w:after="100" w:afterAutospacing="1" w:line="240" w:lineRule="auto"/>
    </w:pPr>
    <w:rPr>
      <w:rFonts w:ascii="Times New Roman" w:eastAsiaTheme="minorEastAsia" w:hAnsi="Times New Roman" w:cs="Times New Roman"/>
      <w:sz w:val="24"/>
      <w:szCs w:val="24"/>
    </w:rPr>
  </w:style>
  <w:style w:type="paragraph" w:styleId="TOCHeading">
    <w:name w:val="TOC Heading"/>
    <w:basedOn w:val="Heading1"/>
    <w:next w:val="Normal"/>
    <w:uiPriority w:val="39"/>
    <w:unhideWhenUsed/>
    <w:qFormat/>
    <w:rsid w:val="00A97017"/>
    <w:pPr>
      <w:outlineLvl w:val="9"/>
    </w:pPr>
  </w:style>
  <w:style w:type="paragraph" w:styleId="TOC1">
    <w:name w:val="toc 1"/>
    <w:basedOn w:val="NoSpacing"/>
    <w:next w:val="NoSpacing"/>
    <w:autoRedefine/>
    <w:uiPriority w:val="39"/>
    <w:unhideWhenUsed/>
    <w:rsid w:val="00F93A87"/>
    <w:pPr>
      <w:tabs>
        <w:tab w:val="right" w:leader="dot" w:pos="9350"/>
      </w:tabs>
      <w:spacing w:after="100"/>
    </w:pPr>
    <w:rPr>
      <w:sz w:val="20"/>
    </w:rPr>
  </w:style>
  <w:style w:type="paragraph" w:styleId="TOC2">
    <w:name w:val="toc 2"/>
    <w:basedOn w:val="NoSpacing"/>
    <w:next w:val="NoSpacing"/>
    <w:autoRedefine/>
    <w:uiPriority w:val="39"/>
    <w:unhideWhenUsed/>
    <w:rsid w:val="00F93A87"/>
    <w:pPr>
      <w:tabs>
        <w:tab w:val="right" w:leader="dot" w:pos="9350"/>
      </w:tabs>
      <w:spacing w:after="100"/>
      <w:ind w:left="220"/>
    </w:pPr>
    <w:rPr>
      <w:sz w:val="20"/>
    </w:rPr>
  </w:style>
  <w:style w:type="paragraph" w:styleId="TOC3">
    <w:name w:val="toc 3"/>
    <w:basedOn w:val="NoSpacing"/>
    <w:next w:val="NoSpacing"/>
    <w:autoRedefine/>
    <w:uiPriority w:val="39"/>
    <w:unhideWhenUsed/>
    <w:rsid w:val="00A25374"/>
    <w:pPr>
      <w:spacing w:after="100"/>
      <w:ind w:left="440"/>
    </w:pPr>
    <w:rPr>
      <w:sz w:val="20"/>
    </w:rPr>
  </w:style>
  <w:style w:type="character" w:styleId="FollowedHyperlink">
    <w:name w:val="FollowedHyperlink"/>
    <w:basedOn w:val="DefaultParagraphFont"/>
    <w:uiPriority w:val="99"/>
    <w:semiHidden/>
    <w:unhideWhenUsed/>
    <w:rsid w:val="00F563F1"/>
    <w:rPr>
      <w:color w:val="954F72" w:themeColor="followedHyperlink"/>
      <w:u w:val="single"/>
    </w:rPr>
  </w:style>
  <w:style w:type="paragraph" w:styleId="ListParagraph">
    <w:name w:val="List Paragraph"/>
    <w:basedOn w:val="Normal"/>
    <w:uiPriority w:val="34"/>
    <w:qFormat/>
    <w:rsid w:val="00E65EEF"/>
    <w:pPr>
      <w:spacing w:after="0" w:line="240" w:lineRule="auto"/>
      <w:ind w:left="720"/>
    </w:pPr>
    <w:rPr>
      <w:rFonts w:ascii="Calibri" w:hAnsi="Calibri" w:cs="Times New Roman"/>
    </w:rPr>
  </w:style>
  <w:style w:type="character" w:customStyle="1" w:styleId="Heading5Char">
    <w:name w:val="Heading 5 Char"/>
    <w:basedOn w:val="DefaultParagraphFont"/>
    <w:link w:val="Heading5"/>
    <w:uiPriority w:val="9"/>
    <w:rsid w:val="00D04198"/>
    <w:rPr>
      <w:rFonts w:asciiTheme="majorHAnsi" w:eastAsiaTheme="majorEastAsia" w:hAnsiTheme="majorHAnsi" w:cstheme="majorBidi"/>
      <w:color w:val="2E74B5" w:themeColor="accent1" w:themeShade="BF"/>
    </w:rPr>
  </w:style>
  <w:style w:type="paragraph" w:styleId="Revision">
    <w:name w:val="Revision"/>
    <w:hidden/>
    <w:uiPriority w:val="99"/>
    <w:semiHidden/>
    <w:rsid w:val="00F11DFB"/>
    <w:pPr>
      <w:spacing w:after="0" w:line="240" w:lineRule="auto"/>
    </w:pPr>
  </w:style>
  <w:style w:type="paragraph" w:styleId="TOC6">
    <w:name w:val="toc 6"/>
    <w:basedOn w:val="Normal"/>
    <w:next w:val="Normal"/>
    <w:autoRedefine/>
    <w:uiPriority w:val="39"/>
    <w:semiHidden/>
    <w:unhideWhenUsed/>
    <w:rsid w:val="00A25374"/>
    <w:pPr>
      <w:spacing w:after="100"/>
      <w:ind w:left="1100"/>
    </w:pPr>
  </w:style>
  <w:style w:type="paragraph" w:styleId="TOC4">
    <w:name w:val="toc 4"/>
    <w:basedOn w:val="NoSpacing"/>
    <w:next w:val="NoSpacing"/>
    <w:autoRedefine/>
    <w:uiPriority w:val="39"/>
    <w:unhideWhenUsed/>
    <w:rsid w:val="00A25374"/>
    <w:pPr>
      <w:spacing w:after="100"/>
      <w:ind w:left="660"/>
    </w:pPr>
    <w:rPr>
      <w:sz w:val="20"/>
    </w:rPr>
  </w:style>
  <w:style w:type="paragraph" w:styleId="TOC5">
    <w:name w:val="toc 5"/>
    <w:basedOn w:val="NoSpacing"/>
    <w:next w:val="NoSpacing"/>
    <w:autoRedefine/>
    <w:uiPriority w:val="39"/>
    <w:unhideWhenUsed/>
    <w:rsid w:val="00A25374"/>
    <w:pPr>
      <w:spacing w:after="100"/>
      <w:ind w:left="8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9807">
      <w:bodyDiv w:val="1"/>
      <w:marLeft w:val="0"/>
      <w:marRight w:val="0"/>
      <w:marTop w:val="0"/>
      <w:marBottom w:val="0"/>
      <w:divBdr>
        <w:top w:val="none" w:sz="0" w:space="0" w:color="auto"/>
        <w:left w:val="none" w:sz="0" w:space="0" w:color="auto"/>
        <w:bottom w:val="none" w:sz="0" w:space="0" w:color="auto"/>
        <w:right w:val="none" w:sz="0" w:space="0" w:color="auto"/>
      </w:divBdr>
    </w:div>
    <w:div w:id="469978301">
      <w:bodyDiv w:val="1"/>
      <w:marLeft w:val="0"/>
      <w:marRight w:val="0"/>
      <w:marTop w:val="0"/>
      <w:marBottom w:val="0"/>
      <w:divBdr>
        <w:top w:val="none" w:sz="0" w:space="0" w:color="auto"/>
        <w:left w:val="none" w:sz="0" w:space="0" w:color="auto"/>
        <w:bottom w:val="none" w:sz="0" w:space="0" w:color="auto"/>
        <w:right w:val="none" w:sz="0" w:space="0" w:color="auto"/>
      </w:divBdr>
    </w:div>
    <w:div w:id="499739377">
      <w:bodyDiv w:val="1"/>
      <w:marLeft w:val="0"/>
      <w:marRight w:val="0"/>
      <w:marTop w:val="0"/>
      <w:marBottom w:val="0"/>
      <w:divBdr>
        <w:top w:val="none" w:sz="0" w:space="0" w:color="auto"/>
        <w:left w:val="none" w:sz="0" w:space="0" w:color="auto"/>
        <w:bottom w:val="none" w:sz="0" w:space="0" w:color="auto"/>
        <w:right w:val="none" w:sz="0" w:space="0" w:color="auto"/>
      </w:divBdr>
    </w:div>
    <w:div w:id="808403855">
      <w:bodyDiv w:val="1"/>
      <w:marLeft w:val="0"/>
      <w:marRight w:val="0"/>
      <w:marTop w:val="0"/>
      <w:marBottom w:val="0"/>
      <w:divBdr>
        <w:top w:val="none" w:sz="0" w:space="0" w:color="auto"/>
        <w:left w:val="none" w:sz="0" w:space="0" w:color="auto"/>
        <w:bottom w:val="none" w:sz="0" w:space="0" w:color="auto"/>
        <w:right w:val="none" w:sz="0" w:space="0" w:color="auto"/>
      </w:divBdr>
    </w:div>
    <w:div w:id="1237861886">
      <w:bodyDiv w:val="1"/>
      <w:marLeft w:val="0"/>
      <w:marRight w:val="0"/>
      <w:marTop w:val="0"/>
      <w:marBottom w:val="0"/>
      <w:divBdr>
        <w:top w:val="none" w:sz="0" w:space="0" w:color="auto"/>
        <w:left w:val="none" w:sz="0" w:space="0" w:color="auto"/>
        <w:bottom w:val="none" w:sz="0" w:space="0" w:color="auto"/>
        <w:right w:val="none" w:sz="0" w:space="0" w:color="auto"/>
      </w:divBdr>
    </w:div>
    <w:div w:id="1567648599">
      <w:bodyDiv w:val="1"/>
      <w:marLeft w:val="0"/>
      <w:marRight w:val="0"/>
      <w:marTop w:val="0"/>
      <w:marBottom w:val="0"/>
      <w:divBdr>
        <w:top w:val="none" w:sz="0" w:space="0" w:color="auto"/>
        <w:left w:val="none" w:sz="0" w:space="0" w:color="auto"/>
        <w:bottom w:val="none" w:sz="0" w:space="0" w:color="auto"/>
        <w:right w:val="none" w:sz="0" w:space="0" w:color="auto"/>
      </w:divBdr>
    </w:div>
    <w:div w:id="17590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ffalonl.com/upload/Student_Retention/SSI/Samples/SSIFormA4yrPaperandPencilSample.pdf" TargetMode="External"/><Relationship Id="rId18" Type="http://schemas.openxmlformats.org/officeDocument/2006/relationships/hyperlink" Target="http://www.salisbury.edu/gsr/docs/publications/magazine/2015/SU_ResearchMag2015_pp17-19.pdf" TargetMode="External"/><Relationship Id="rId26" Type="http://schemas.openxmlformats.org/officeDocument/2006/relationships/hyperlink" Target="http://www.salisbury.edu/gsr/gradstudies/programs/programs.html" TargetMode="External"/><Relationship Id="rId39" Type="http://schemas.openxmlformats.org/officeDocument/2006/relationships/hyperlink" Target="http://www.salisbury.edu/studentconduct/docs/codeofconduct/15-16/Code_Conduct_Handbook_2015_16.pdf" TargetMode="External"/><Relationship Id="rId3" Type="http://schemas.openxmlformats.org/officeDocument/2006/relationships/styles" Target="styles.xml"/><Relationship Id="rId21" Type="http://schemas.openxmlformats.org/officeDocument/2006/relationships/hyperlink" Target="http://www.salisbury.edu/susrc/" TargetMode="External"/><Relationship Id="rId34" Type="http://schemas.openxmlformats.org/officeDocument/2006/relationships/hyperlink" Target="http://www.salisbury.edu/hr/careers/employment-opportunities.html?id=2140&amp;e=staff&amp;t=staff-listings" TargetMode="External"/><Relationship Id="rId42" Type="http://schemas.openxmlformats.org/officeDocument/2006/relationships/hyperlink" Target="https://webapps.salisbury.edu/calendars/Program/calendar.asp?month=&amp;year=&amp;ID=39" TargetMode="External"/><Relationship Id="rId47" Type="http://schemas.openxmlformats.org/officeDocument/2006/relationships/hyperlink" Target="https://www.ruffalonl.com/upload/Student_Retention/SSI/SSI%20Interpretive%20Guide%202015_16.pdf" TargetMode="External"/><Relationship Id="rId50" Type="http://schemas.openxmlformats.org/officeDocument/2006/relationships/hyperlink" Target="https://www.ruffalonl.com/upload/Student_Retention/SSI/Samples/SSIFormA4yrPaperandPencilSample.pdf" TargetMode="External"/><Relationship Id="rId7" Type="http://schemas.openxmlformats.org/officeDocument/2006/relationships/endnotes" Target="endnotes.xml"/><Relationship Id="rId12" Type="http://schemas.openxmlformats.org/officeDocument/2006/relationships/hyperlink" Target="https://www.ruffalonl.com/upload/Student_Retention/SSI/Samples/SSIFormA4yrPaperandPencilSample.pdf" TargetMode="External"/><Relationship Id="rId17" Type="http://schemas.openxmlformats.org/officeDocument/2006/relationships/hyperlink" Target="http://www.salisbury.edu/instructionaldesign/" TargetMode="External"/><Relationship Id="rId25" Type="http://schemas.openxmlformats.org/officeDocument/2006/relationships/hyperlink" Target="http://www.salisbury.edu/housing/LLC/" TargetMode="External"/><Relationship Id="rId33" Type="http://schemas.openxmlformats.org/officeDocument/2006/relationships/hyperlink" Target="http://www.salisbury.edu/stepbystep/" TargetMode="External"/><Relationship Id="rId38" Type="http://schemas.openxmlformats.org/officeDocument/2006/relationships/hyperlink" Target="http://www.salisbury.edu/news/article.html?id=6912" TargetMode="External"/><Relationship Id="rId46" Type="http://schemas.openxmlformats.org/officeDocument/2006/relationships/hyperlink" Target="https://www.ruffalonl.com/upload/Student_Retention/SSI/GENERAL%20Interpretive%20Guide%202015_16.pdf" TargetMode="External"/><Relationship Id="rId2" Type="http://schemas.openxmlformats.org/officeDocument/2006/relationships/numbering" Target="numbering.xml"/><Relationship Id="rId16" Type="http://schemas.openxmlformats.org/officeDocument/2006/relationships/hyperlink" Target="http://www.salisbury.edu/campusgov/facsenate/genedreview/" TargetMode="External"/><Relationship Id="rId20" Type="http://schemas.openxmlformats.org/officeDocument/2006/relationships/hyperlink" Target="http://www.salisbury.edu/gsr/research/Student/index.html" TargetMode="External"/><Relationship Id="rId29" Type="http://schemas.openxmlformats.org/officeDocument/2006/relationships/hyperlink" Target="http://www.salisbury.edu/news/article.html?id=6661" TargetMode="External"/><Relationship Id="rId41" Type="http://schemas.openxmlformats.org/officeDocument/2006/relationships/hyperlink" Target="http://www.salisbury.edu/equ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ffalonl.com/college-student-retention/satisfaction-priorities-assessments/student-satisfaction-inventory" TargetMode="External"/><Relationship Id="rId24" Type="http://schemas.openxmlformats.org/officeDocument/2006/relationships/hyperlink" Target="http://www.salisbury.edu/researchday/" TargetMode="External"/><Relationship Id="rId32" Type="http://schemas.openxmlformats.org/officeDocument/2006/relationships/hyperlink" Target="http://www.salisbury.edu/stepbystep/docs/OneBook_2016.pdf" TargetMode="External"/><Relationship Id="rId37" Type="http://schemas.openxmlformats.org/officeDocument/2006/relationships/hyperlink" Target="http://www.salisbury.edu/news/article.html?ID=6919" TargetMode="External"/><Relationship Id="rId40" Type="http://schemas.openxmlformats.org/officeDocument/2006/relationships/hyperlink" Target="https://www.salisbury.edu/studentconduct/docs/Salisbury%20University%20Chalking%20Policy.pdf" TargetMode="External"/><Relationship Id="rId45" Type="http://schemas.openxmlformats.org/officeDocument/2006/relationships/hyperlink" Target="https://www.ruffalonl.com/papers-research-higher-education-fundraising/2016/2015-16-national-student-satisfaction-and-priorities-report" TargetMode="External"/><Relationship Id="rId5" Type="http://schemas.openxmlformats.org/officeDocument/2006/relationships/webSettings" Target="webSettings.xml"/><Relationship Id="rId15" Type="http://schemas.openxmlformats.org/officeDocument/2006/relationships/hyperlink" Target="https://www.ruffalonl.com/upload/Student_Retention/SSI/Samples/SSIFormA4yrPaperandPencilSample.pdf" TargetMode="External"/><Relationship Id="rId23" Type="http://schemas.openxmlformats.org/officeDocument/2006/relationships/hyperlink" Target="http://www.salisbury.edu/gsr/docs/publications/magazine/2015/SU_ResearchMag2015_pp21-22.pdf" TargetMode="External"/><Relationship Id="rId28" Type="http://schemas.openxmlformats.org/officeDocument/2006/relationships/hyperlink" Target="http://www.salisbury.edu/trio/" TargetMode="External"/><Relationship Id="rId36" Type="http://schemas.openxmlformats.org/officeDocument/2006/relationships/hyperlink" Target="https://www.salisbury.edu/housing/Building_Pages/Sea%20Gull%20Square%20App%20Rates.html" TargetMode="External"/><Relationship Id="rId49" Type="http://schemas.openxmlformats.org/officeDocument/2006/relationships/footer" Target="footer1.xml"/><Relationship Id="rId10" Type="http://schemas.openxmlformats.org/officeDocument/2006/relationships/hyperlink" Target="http://www.salisbury.edu/uara/gullweek/index.html" TargetMode="External"/><Relationship Id="rId19" Type="http://schemas.openxmlformats.org/officeDocument/2006/relationships/hyperlink" Target="http://www.salisbury.edu/hr/careers/employment-opportunities.html?id=2148&amp;e=staff&amp;t=staff-listings" TargetMode="External"/><Relationship Id="rId31" Type="http://schemas.openxmlformats.org/officeDocument/2006/relationships/hyperlink" Target="http://www.collegescheduler.com" TargetMode="External"/><Relationship Id="rId44" Type="http://schemas.openxmlformats.org/officeDocument/2006/relationships/hyperlink" Target="https://www.ruffalonl.com/upload/Student_Retention/SSI/Accreditation/MSCHE%20SSI%204-Year%20Form%20A.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lisbury.edu/uara/Planning/Strategic_Plan_2014_2018_webfile.pdf" TargetMode="External"/><Relationship Id="rId14" Type="http://schemas.openxmlformats.org/officeDocument/2006/relationships/hyperlink" Target="http://www.salisbury.edu/uara/Planning/Strategic_Plan_2014_2018_webfile.pdf" TargetMode="External"/><Relationship Id="rId22" Type="http://schemas.openxmlformats.org/officeDocument/2006/relationships/hyperlink" Target="http://www.salisbury.edu/gsr/research/Student/usara.html" TargetMode="External"/><Relationship Id="rId27" Type="http://schemas.openxmlformats.org/officeDocument/2006/relationships/hyperlink" Target="http://www.salisbury.edu/saol/orgs/" TargetMode="External"/><Relationship Id="rId30" Type="http://schemas.openxmlformats.org/officeDocument/2006/relationships/hyperlink" Target="http://www.salisbury.edu/achievement/" TargetMode="External"/><Relationship Id="rId35" Type="http://schemas.openxmlformats.org/officeDocument/2006/relationships/hyperlink" Target="http://www.salisbury.edu/partnersforprogress/mission.html" TargetMode="External"/><Relationship Id="rId43" Type="http://schemas.openxmlformats.org/officeDocument/2006/relationships/hyperlink" Target="https://www.ruffalonl.com/documents/shared/Papers_and_Research/2011/SSI_15-year_Public.pdf" TargetMode="External"/><Relationship Id="rId48" Type="http://schemas.openxmlformats.org/officeDocument/2006/relationships/hyperlink" Target="https://www.ruffalonl.com/upload/Student_Retention/SSI/Samples/SSIFormA4yrPaperandPencilSample.pdf" TargetMode="External"/><Relationship Id="rId8" Type="http://schemas.openxmlformats.org/officeDocument/2006/relationships/hyperlink" Target="https://www.ruffalonl.com/upload/Student_Retention/SSI/Samples/SSIFormA4yrPaperandPencilSample.pdf"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FCFB-013D-48EF-AD48-A600D429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6150</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Winger</dc:creator>
  <cp:keywords/>
  <dc:description/>
  <cp:lastModifiedBy>Sarah Winger</cp:lastModifiedBy>
  <cp:revision>6</cp:revision>
  <cp:lastPrinted>2016-08-05T12:05:00Z</cp:lastPrinted>
  <dcterms:created xsi:type="dcterms:W3CDTF">2016-08-22T19:58:00Z</dcterms:created>
  <dcterms:modified xsi:type="dcterms:W3CDTF">2016-08-23T18:30:00Z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1920539624</vt:i4>
  </property>
</Properties>
</file>