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258F2" w14:textId="737198B8" w:rsidR="00BD416B" w:rsidRPr="001920E0" w:rsidRDefault="00BD416B" w:rsidP="00BD416B">
      <w:pPr>
        <w:ind w:firstLine="0"/>
        <w:jc w:val="center"/>
        <w:rPr>
          <w:b/>
        </w:rPr>
      </w:pPr>
      <w:r w:rsidRPr="001920E0">
        <w:rPr>
          <w:b/>
        </w:rPr>
        <w:t>Faculty Senate Minutes</w:t>
      </w:r>
    </w:p>
    <w:p w14:paraId="514B0199" w14:textId="2B7AFD1A" w:rsidR="00BD416B" w:rsidRDefault="00E32D91" w:rsidP="00BD416B">
      <w:pPr>
        <w:ind w:firstLine="0"/>
        <w:jc w:val="center"/>
      </w:pPr>
      <w:r>
        <w:t>March 9</w:t>
      </w:r>
      <w:r w:rsidRPr="00E32D91">
        <w:rPr>
          <w:vertAlign w:val="superscript"/>
        </w:rPr>
        <w:t>th</w:t>
      </w:r>
      <w:r w:rsidR="00873D73">
        <w:t>, 2021</w:t>
      </w:r>
    </w:p>
    <w:p w14:paraId="45892193" w14:textId="77777777" w:rsidR="00BD416B" w:rsidRDefault="00BD416B" w:rsidP="00BD416B"/>
    <w:p w14:paraId="38D9D9D2" w14:textId="38568ADC" w:rsidR="00BD416B" w:rsidRDefault="00BD416B" w:rsidP="00BD416B">
      <w:r w:rsidRPr="001920E0">
        <w:t xml:space="preserve">The </w:t>
      </w:r>
      <w:r w:rsidR="008D7960">
        <w:t xml:space="preserve">regular </w:t>
      </w:r>
      <w:r w:rsidRPr="001920E0">
        <w:t xml:space="preserve">business meeting of the Faculty Senate was held </w:t>
      </w:r>
      <w:r w:rsidR="00337181">
        <w:t xml:space="preserve">on Tuesday, </w:t>
      </w:r>
      <w:r w:rsidR="00745D64">
        <w:t>March 9</w:t>
      </w:r>
      <w:r w:rsidR="00337181">
        <w:t xml:space="preserve">, </w:t>
      </w:r>
      <w:r w:rsidR="00DB40D7">
        <w:t>202</w:t>
      </w:r>
      <w:r w:rsidR="00873D73">
        <w:t>1</w:t>
      </w:r>
      <w:r w:rsidR="00337181">
        <w:t>, at 3:3</w:t>
      </w:r>
      <w:r w:rsidR="00677A13">
        <w:t>0</w:t>
      </w:r>
      <w:r>
        <w:t xml:space="preserve"> p.m., </w:t>
      </w:r>
      <w:r w:rsidR="00A81714">
        <w:t>via Zoom</w:t>
      </w:r>
      <w:r>
        <w:t>. The Senate President was in the chair and the Secretary was present. The minutes of the last meeting were approved</w:t>
      </w:r>
      <w:r w:rsidR="006E67EC">
        <w:t xml:space="preserve"> as written</w:t>
      </w:r>
      <w:r w:rsidR="00A81714">
        <w:t>.</w:t>
      </w:r>
    </w:p>
    <w:p w14:paraId="188629D4" w14:textId="23F5A0B8" w:rsidR="00DA30A5" w:rsidRDefault="00DA30A5" w:rsidP="00DD7DBD">
      <w:r>
        <w:t>SU President Charles Wight made announcements</w:t>
      </w:r>
      <w:r w:rsidR="008D7960">
        <w:t xml:space="preserve"> and answered questions</w:t>
      </w:r>
      <w:r>
        <w:t>.</w:t>
      </w:r>
    </w:p>
    <w:p w14:paraId="6DFF6A00" w14:textId="6B19E90B" w:rsidR="00DD7DBD" w:rsidRDefault="00DB40D7" w:rsidP="00DD7DBD">
      <w:r>
        <w:t xml:space="preserve">Provost Karen Olmstead </w:t>
      </w:r>
      <w:r w:rsidR="00DD7DBD">
        <w:t>made announcements.</w:t>
      </w:r>
    </w:p>
    <w:p w14:paraId="5C6F97D4" w14:textId="77777777" w:rsidR="00745D64" w:rsidRDefault="008048DF" w:rsidP="00745D64">
      <w:r>
        <w:t>The Senate President made</w:t>
      </w:r>
      <w:r w:rsidR="00DA30A5">
        <w:t xml:space="preserve"> </w:t>
      </w:r>
      <w:r>
        <w:t>announcement</w:t>
      </w:r>
      <w:r w:rsidR="00873D73">
        <w:t>s</w:t>
      </w:r>
      <w:r w:rsidR="00611C52">
        <w:t>.</w:t>
      </w:r>
    </w:p>
    <w:p w14:paraId="35D3FF71" w14:textId="1678B64A" w:rsidR="00EF056F" w:rsidRDefault="00745D64" w:rsidP="00745D64">
      <w:r>
        <w:t xml:space="preserve">The Committee on Promotions reported that they recommended </w:t>
      </w:r>
      <w:r w:rsidRPr="00745D64">
        <w:t>approval of the proposed “Criteria and Procedures for Promotion of Clinical Faculty” document.</w:t>
      </w:r>
      <w:r>
        <w:t xml:space="preserve"> Adam Wood moved to “endorse and recommend the report of the Committee on Promotions to the Provost.” The motion passed with 14 votes in favor and none against.</w:t>
      </w:r>
    </w:p>
    <w:p w14:paraId="2FF603EF" w14:textId="69F7932A" w:rsidR="00745D64" w:rsidRDefault="00745D64" w:rsidP="00745D64">
      <w:r>
        <w:t xml:space="preserve">The Ad Hoc Budget Committee and the Faculty Financial Affairs Committee presented a motion, made by Kathleen Shannon. After debate and amendment, the motion passed as follows: </w:t>
      </w:r>
    </w:p>
    <w:p w14:paraId="70F0941D" w14:textId="19E4176D" w:rsidR="00655983" w:rsidRDefault="004A0CD3" w:rsidP="00655983">
      <w:pPr>
        <w:ind w:left="1440" w:firstLine="0"/>
      </w:pPr>
      <w:r>
        <w:t>“</w:t>
      </w:r>
      <w:r w:rsidR="00655983">
        <w:t>To merge the Ad Hoc Budget Committee (AHBC) and the Faculty Financial Affairs Committee (FFAC) into a new committee called the Faculty Financial Oversight Committee (FFOC).  For this current year (20-21) the AHBC will choose three members to work with the FFAC toward the transition to a, hopefully approved, bylaws change.</w:t>
      </w:r>
    </w:p>
    <w:p w14:paraId="586F2295" w14:textId="77777777" w:rsidR="00655983" w:rsidRDefault="00655983" w:rsidP="00655983"/>
    <w:p w14:paraId="3A8E8652" w14:textId="77777777" w:rsidR="00655983" w:rsidRDefault="00655983" w:rsidP="00655983">
      <w:pPr>
        <w:ind w:left="1440" w:firstLine="0"/>
      </w:pPr>
      <w:r>
        <w:t>Proposed Bylaw language to begin fall 2021 (which will replace the language for FFAC):</w:t>
      </w:r>
    </w:p>
    <w:p w14:paraId="08C3C99D" w14:textId="77777777" w:rsidR="00655983" w:rsidRDefault="00655983" w:rsidP="00655983">
      <w:pPr>
        <w:ind w:left="1440" w:firstLine="0"/>
      </w:pPr>
    </w:p>
    <w:p w14:paraId="5A1A4CFF" w14:textId="77777777" w:rsidR="00655983" w:rsidRDefault="00655983" w:rsidP="00655983">
      <w:pPr>
        <w:ind w:left="1440" w:firstLine="0"/>
      </w:pPr>
      <w:r>
        <w:t>Faculty Financial Oversight Committee (FFOC):</w:t>
      </w:r>
    </w:p>
    <w:p w14:paraId="7093960C" w14:textId="377F8EF2" w:rsidR="00655983" w:rsidRDefault="00655983" w:rsidP="00655983">
      <w:pPr>
        <w:ind w:left="2160" w:firstLine="0"/>
      </w:pPr>
      <w:r>
        <w:t>The purposes of this committee shall be to:</w:t>
      </w:r>
    </w:p>
    <w:p w14:paraId="68F035A8" w14:textId="2968D48F" w:rsidR="00655983" w:rsidRDefault="00655983" w:rsidP="00655983">
      <w:pPr>
        <w:pStyle w:val="ListParagraph"/>
        <w:numPr>
          <w:ilvl w:val="0"/>
          <w:numId w:val="7"/>
        </w:numPr>
        <w:ind w:left="2880"/>
      </w:pPr>
      <w:r>
        <w:t>Identify priorities and specific goals for each budget year, including but not limited to classroom and teaching resources, research sources, library resources, travel funds, departmental budgets, and compensation for administrative and service responsibilities;</w:t>
      </w:r>
    </w:p>
    <w:p w14:paraId="62474C11" w14:textId="48F90B6A" w:rsidR="00655983" w:rsidRDefault="00655983" w:rsidP="00655983">
      <w:pPr>
        <w:pStyle w:val="ListParagraph"/>
        <w:numPr>
          <w:ilvl w:val="0"/>
          <w:numId w:val="7"/>
        </w:numPr>
        <w:ind w:left="2880"/>
      </w:pPr>
      <w:r>
        <w:t xml:space="preserve">Work with appropriate committees and administrators to identify ways and means for participating actively and effectively in the budget-making process in order to advocate and advance Faculty fiscal concerns; </w:t>
      </w:r>
    </w:p>
    <w:p w14:paraId="643E0070" w14:textId="42A5C24D" w:rsidR="00655983" w:rsidRDefault="00655983" w:rsidP="00655983">
      <w:pPr>
        <w:pStyle w:val="ListParagraph"/>
        <w:numPr>
          <w:ilvl w:val="0"/>
          <w:numId w:val="7"/>
        </w:numPr>
        <w:ind w:left="2880"/>
      </w:pPr>
      <w:r>
        <w:t>Be a permanent addition to the Strategic Planning and Budgeting Committee; and</w:t>
      </w:r>
    </w:p>
    <w:p w14:paraId="39A3C7D7" w14:textId="47793D3D" w:rsidR="00655983" w:rsidRDefault="00655983" w:rsidP="00655983">
      <w:pPr>
        <w:pStyle w:val="ListParagraph"/>
        <w:numPr>
          <w:ilvl w:val="0"/>
          <w:numId w:val="7"/>
        </w:numPr>
        <w:ind w:left="2880"/>
      </w:pPr>
      <w:r>
        <w:t>Request budget information from relevant administrative bodies in line with complete transparency; and</w:t>
      </w:r>
    </w:p>
    <w:p w14:paraId="5B36664F" w14:textId="38A18443" w:rsidR="00655983" w:rsidRDefault="00655983" w:rsidP="00655983">
      <w:pPr>
        <w:pStyle w:val="ListParagraph"/>
        <w:numPr>
          <w:ilvl w:val="0"/>
          <w:numId w:val="7"/>
        </w:numPr>
        <w:ind w:left="2880"/>
      </w:pPr>
      <w:r>
        <w:lastRenderedPageBreak/>
        <w:t>Conduct Inquiries into administrative budgetary decisions as decided by the FFOC and/or as directed by the Faculty Senate Executive Committee.</w:t>
      </w:r>
    </w:p>
    <w:p w14:paraId="50FFD16B" w14:textId="77777777" w:rsidR="00655983" w:rsidRDefault="00655983" w:rsidP="00655983"/>
    <w:p w14:paraId="1C328BB0" w14:textId="59D5916A" w:rsidR="00655983" w:rsidRDefault="00655983" w:rsidP="00655983">
      <w:pPr>
        <w:ind w:left="1440" w:firstLine="0"/>
      </w:pPr>
      <w:r>
        <w:t xml:space="preserve">The committee shall have six voting members: one Faculty member elected by and from each Unit, and three non-voting members, chosen to provide expertise and continuity, appointed by the Faculty Senate President.  Each of the members will be elected or appointed to staggered </w:t>
      </w:r>
      <w:proofErr w:type="gramStart"/>
      <w:r>
        <w:t>three year</w:t>
      </w:r>
      <w:proofErr w:type="gramEnd"/>
      <w:r>
        <w:t xml:space="preserve"> terms beginning on August 15 and ending on August 14 of a subsequent year.”</w:t>
      </w:r>
    </w:p>
    <w:p w14:paraId="71388392" w14:textId="1E125BB1" w:rsidR="004A0CD3" w:rsidRDefault="004A0CD3" w:rsidP="004A0CD3">
      <w:pPr>
        <w:ind w:firstLine="0"/>
      </w:pPr>
      <w:r>
        <w:t>There were 15 votes in favor and none against. The Bylaws change will go to the Faculty for approval.</w:t>
      </w:r>
    </w:p>
    <w:p w14:paraId="0B775774" w14:textId="27A72E52" w:rsidR="006167E8" w:rsidRDefault="004A0CD3" w:rsidP="006167E8">
      <w:pPr>
        <w:rPr>
          <w:color w:val="000000"/>
        </w:rPr>
      </w:pPr>
      <w:r>
        <w:rPr>
          <w:color w:val="000000"/>
        </w:rPr>
        <w:t>Debate on the Diversity and Inclusion General Education Requirement motion was resumed. After further debate and amendment, the motion passed as follows:</w:t>
      </w:r>
    </w:p>
    <w:p w14:paraId="7682D458" w14:textId="1D4D205B" w:rsidR="006167E8" w:rsidRDefault="006167E8" w:rsidP="006167E8">
      <w:pPr>
        <w:ind w:left="1440" w:firstLine="0"/>
        <w:rPr>
          <w:color w:val="000000"/>
        </w:rPr>
      </w:pPr>
      <w:r>
        <w:rPr>
          <w:color w:val="000000"/>
        </w:rPr>
        <w:t>“</w:t>
      </w:r>
      <w:r w:rsidR="004A0CD3" w:rsidRPr="004A0CD3">
        <w:rPr>
          <w:color w:val="000000"/>
        </w:rPr>
        <w:t>Resolved:  In the event that the full faculty vote fails to change SU’s general Education requirements to the General Education Steering Committee Model, the Faculty Senate will establish an ad-hoc committee, comprised of at least four faculty with expertise in diversity and inclusion as well as one representative from each of the faculty units on campus, to investigate and recommend plausible mechanisms to implement the diversity and inclusion requirement within SU’s General Education Student Learning Outcomes found in the SU catalog.  The committee will report to the Faculty Senate as needed but must present a preliminary report to the Faculty Senate within six months of a failed full-faculty vote on the GESC model.</w:t>
      </w:r>
    </w:p>
    <w:p w14:paraId="236C8AE8" w14:textId="77777777" w:rsidR="006167E8" w:rsidRDefault="006167E8" w:rsidP="006167E8">
      <w:pPr>
        <w:ind w:left="1440" w:firstLine="0"/>
        <w:rPr>
          <w:color w:val="000000"/>
        </w:rPr>
      </w:pPr>
    </w:p>
    <w:p w14:paraId="084A7288" w14:textId="77777777" w:rsidR="006167E8" w:rsidRDefault="006167E8" w:rsidP="006167E8">
      <w:pPr>
        <w:ind w:left="1440" w:firstLine="0"/>
        <w:rPr>
          <w:color w:val="000000"/>
        </w:rPr>
      </w:pPr>
      <w:r w:rsidRPr="006167E8">
        <w:rPr>
          <w:color w:val="000000"/>
        </w:rPr>
        <w:t xml:space="preserve">The committee must obtain and consider both input from the faculty at large and the research and recommendations of the GESC regarding implementation of the diversity and inclusion requirement. </w:t>
      </w:r>
    </w:p>
    <w:p w14:paraId="667D8DA0" w14:textId="77777777" w:rsidR="006167E8" w:rsidRDefault="006167E8" w:rsidP="006167E8">
      <w:pPr>
        <w:ind w:left="1440" w:firstLine="0"/>
        <w:rPr>
          <w:color w:val="000000"/>
        </w:rPr>
      </w:pPr>
    </w:p>
    <w:p w14:paraId="16D5126E" w14:textId="2B18839B" w:rsidR="006167E8" w:rsidRPr="006167E8" w:rsidRDefault="006167E8" w:rsidP="006167E8">
      <w:pPr>
        <w:ind w:left="1440" w:firstLine="0"/>
        <w:rPr>
          <w:color w:val="000000"/>
        </w:rPr>
      </w:pPr>
      <w:r w:rsidRPr="006167E8">
        <w:rPr>
          <w:color w:val="000000"/>
        </w:rPr>
        <w:t>The committee’s charge would include to provide</w:t>
      </w:r>
    </w:p>
    <w:p w14:paraId="0730C3C8" w14:textId="77777777" w:rsidR="006167E8" w:rsidRPr="006167E8" w:rsidRDefault="006167E8" w:rsidP="006167E8">
      <w:pPr>
        <w:rPr>
          <w:color w:val="000000"/>
        </w:rPr>
      </w:pPr>
    </w:p>
    <w:p w14:paraId="74D37D82" w14:textId="77777777" w:rsidR="006167E8" w:rsidRPr="006167E8" w:rsidRDefault="006167E8" w:rsidP="00EF056F">
      <w:pPr>
        <w:numPr>
          <w:ilvl w:val="0"/>
          <w:numId w:val="6"/>
        </w:numPr>
        <w:ind w:left="2160"/>
        <w:rPr>
          <w:color w:val="000000"/>
        </w:rPr>
      </w:pPr>
      <w:r w:rsidRPr="006167E8">
        <w:rPr>
          <w:color w:val="000000"/>
        </w:rPr>
        <w:t>A proposed mechanism for ensuring that the general education program at SU sufficiently addresses the learning goal on Diversity and Inclusion.</w:t>
      </w:r>
    </w:p>
    <w:p w14:paraId="7082EAB8" w14:textId="77777777" w:rsidR="006167E8" w:rsidRPr="006167E8" w:rsidRDefault="006167E8" w:rsidP="00EF056F">
      <w:pPr>
        <w:numPr>
          <w:ilvl w:val="0"/>
          <w:numId w:val="6"/>
        </w:numPr>
        <w:ind w:left="2160"/>
        <w:rPr>
          <w:color w:val="000000"/>
        </w:rPr>
      </w:pPr>
      <w:r w:rsidRPr="006167E8">
        <w:rPr>
          <w:color w:val="000000"/>
        </w:rPr>
        <w:t xml:space="preserve">A draft referendum for a full faculty </w:t>
      </w:r>
      <w:proofErr w:type="gramStart"/>
      <w:r w:rsidRPr="006167E8">
        <w:rPr>
          <w:color w:val="000000"/>
        </w:rPr>
        <w:t>vote</w:t>
      </w:r>
      <w:proofErr w:type="gramEnd"/>
      <w:r w:rsidRPr="006167E8">
        <w:rPr>
          <w:color w:val="000000"/>
        </w:rPr>
        <w:t xml:space="preserve"> on the proposal, which the Faculty Senate may alter.</w:t>
      </w:r>
    </w:p>
    <w:p w14:paraId="697396D8" w14:textId="77777777" w:rsidR="006167E8" w:rsidRPr="006167E8" w:rsidRDefault="006167E8" w:rsidP="00EF056F">
      <w:pPr>
        <w:numPr>
          <w:ilvl w:val="0"/>
          <w:numId w:val="6"/>
        </w:numPr>
        <w:ind w:left="2160"/>
        <w:rPr>
          <w:color w:val="000000"/>
        </w:rPr>
      </w:pPr>
      <w:r w:rsidRPr="006167E8">
        <w:rPr>
          <w:color w:val="000000"/>
        </w:rPr>
        <w:t>a justification for the recommended mechanism</w:t>
      </w:r>
    </w:p>
    <w:p w14:paraId="126EBC01" w14:textId="77777777" w:rsidR="006167E8" w:rsidRPr="006167E8" w:rsidRDefault="006167E8" w:rsidP="00EF056F">
      <w:pPr>
        <w:numPr>
          <w:ilvl w:val="0"/>
          <w:numId w:val="6"/>
        </w:numPr>
        <w:ind w:left="2160"/>
        <w:rPr>
          <w:color w:val="000000"/>
        </w:rPr>
      </w:pPr>
      <w:r w:rsidRPr="006167E8">
        <w:rPr>
          <w:color w:val="000000"/>
        </w:rPr>
        <w:t>an implementation plan for the proposed mechanism</w:t>
      </w:r>
    </w:p>
    <w:p w14:paraId="3D2F3C8B" w14:textId="77777777" w:rsidR="006167E8" w:rsidRPr="006167E8" w:rsidRDefault="006167E8" w:rsidP="00EF056F">
      <w:pPr>
        <w:numPr>
          <w:ilvl w:val="0"/>
          <w:numId w:val="6"/>
        </w:numPr>
        <w:ind w:left="2160"/>
        <w:rPr>
          <w:color w:val="000000"/>
        </w:rPr>
      </w:pPr>
      <w:r w:rsidRPr="006167E8">
        <w:rPr>
          <w:color w:val="000000"/>
        </w:rPr>
        <w:t>the anticipated impact on the general education curriculum overall</w:t>
      </w:r>
    </w:p>
    <w:p w14:paraId="58327397" w14:textId="77777777" w:rsidR="006167E8" w:rsidRPr="006167E8" w:rsidRDefault="006167E8" w:rsidP="00EF056F">
      <w:pPr>
        <w:numPr>
          <w:ilvl w:val="0"/>
          <w:numId w:val="6"/>
        </w:numPr>
        <w:ind w:left="2160"/>
        <w:rPr>
          <w:color w:val="000000"/>
        </w:rPr>
      </w:pPr>
      <w:r w:rsidRPr="006167E8">
        <w:rPr>
          <w:color w:val="000000"/>
        </w:rPr>
        <w:t xml:space="preserve">the anticipated impact on students </w:t>
      </w:r>
    </w:p>
    <w:p w14:paraId="2289528E" w14:textId="77777777" w:rsidR="006167E8" w:rsidRPr="006167E8" w:rsidRDefault="006167E8" w:rsidP="00EF056F">
      <w:pPr>
        <w:numPr>
          <w:ilvl w:val="0"/>
          <w:numId w:val="6"/>
        </w:numPr>
        <w:ind w:left="2160"/>
        <w:rPr>
          <w:color w:val="000000"/>
        </w:rPr>
      </w:pPr>
      <w:r w:rsidRPr="006167E8">
        <w:rPr>
          <w:color w:val="000000"/>
        </w:rPr>
        <w:t>the anticipated impact on programs/completion of programs by students</w:t>
      </w:r>
    </w:p>
    <w:p w14:paraId="0930DE3E" w14:textId="77777777" w:rsidR="006167E8" w:rsidRPr="006167E8" w:rsidRDefault="006167E8" w:rsidP="00EF056F">
      <w:pPr>
        <w:numPr>
          <w:ilvl w:val="0"/>
          <w:numId w:val="6"/>
        </w:numPr>
        <w:ind w:left="2160"/>
        <w:rPr>
          <w:color w:val="000000"/>
        </w:rPr>
      </w:pPr>
      <w:r w:rsidRPr="006167E8">
        <w:rPr>
          <w:color w:val="000000"/>
        </w:rPr>
        <w:lastRenderedPageBreak/>
        <w:t>the anticipated impact on teaching workloads and the administrative needs to implement the mechanism</w:t>
      </w:r>
    </w:p>
    <w:p w14:paraId="32CA9D08" w14:textId="77777777" w:rsidR="006167E8" w:rsidRPr="006167E8" w:rsidRDefault="006167E8" w:rsidP="006167E8">
      <w:pPr>
        <w:rPr>
          <w:color w:val="000000"/>
        </w:rPr>
      </w:pPr>
    </w:p>
    <w:p w14:paraId="53B1A7B7" w14:textId="2BC6760B" w:rsidR="006167E8" w:rsidRDefault="006167E8" w:rsidP="00EF056F">
      <w:pPr>
        <w:ind w:left="1440" w:firstLine="0"/>
        <w:rPr>
          <w:color w:val="000000"/>
        </w:rPr>
      </w:pPr>
      <w:r w:rsidRPr="006167E8">
        <w:rPr>
          <w:color w:val="000000"/>
        </w:rPr>
        <w:t>The Faculty Senate will consider the proposal, make changes it deems appropriate/reasonable to the referendum and (in accordance with Article IV, Section 10 of the Faculty Senate Bylaws) send the proposal to the full faculty for a vote to approve the implementation of the proposed mechanism.</w:t>
      </w:r>
      <w:r w:rsidR="00EF056F">
        <w:rPr>
          <w:color w:val="000000"/>
        </w:rPr>
        <w:t>”</w:t>
      </w:r>
    </w:p>
    <w:p w14:paraId="77AB3DD6" w14:textId="39A8088E" w:rsidR="00EF056F" w:rsidRDefault="004A0CD3" w:rsidP="00EF056F">
      <w:pPr>
        <w:ind w:firstLine="0"/>
        <w:rPr>
          <w:color w:val="000000"/>
        </w:rPr>
      </w:pPr>
      <w:r>
        <w:rPr>
          <w:color w:val="000000"/>
        </w:rPr>
        <w:t>There were 15 votes in favor and none against.</w:t>
      </w:r>
    </w:p>
    <w:p w14:paraId="2C631CF3" w14:textId="0AAC6662" w:rsidR="007B54F2" w:rsidRDefault="00274D7F">
      <w:pPr>
        <w:rPr>
          <w:color w:val="000000"/>
        </w:rPr>
      </w:pPr>
      <w:r>
        <w:rPr>
          <w:color w:val="000000"/>
        </w:rPr>
        <w:t xml:space="preserve">The meeting adjourned at </w:t>
      </w:r>
      <w:r w:rsidR="006167E8">
        <w:rPr>
          <w:color w:val="000000"/>
        </w:rPr>
        <w:t>4:5</w:t>
      </w:r>
      <w:r w:rsidR="004A0CD3">
        <w:rPr>
          <w:color w:val="000000"/>
        </w:rPr>
        <w:t>6</w:t>
      </w:r>
      <w:r w:rsidR="007B54F2">
        <w:rPr>
          <w:color w:val="000000"/>
        </w:rPr>
        <w:t xml:space="preserve"> p.m.</w:t>
      </w:r>
    </w:p>
    <w:p w14:paraId="715A6A1F" w14:textId="67FCCDE4" w:rsidR="00442364" w:rsidRDefault="003D7445" w:rsidP="002D17C3">
      <w:pPr>
        <w:ind w:firstLine="0"/>
        <w:jc w:val="right"/>
      </w:pPr>
      <w:r>
        <w:t>Jennifer Martin, Secretary</w:t>
      </w:r>
    </w:p>
    <w:p w14:paraId="68739831" w14:textId="030C5627" w:rsidR="00505BE7" w:rsidRDefault="00505BE7" w:rsidP="002D17C3">
      <w:pPr>
        <w:ind w:firstLine="0"/>
        <w:jc w:val="right"/>
      </w:pPr>
      <w:r>
        <w:t>Approved, 3/23/21</w:t>
      </w:r>
      <w:bookmarkStart w:id="0" w:name="_GoBack"/>
      <w:bookmarkEnd w:id="0"/>
    </w:p>
    <w:sectPr w:rsidR="00505BE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A3910" w14:textId="77777777" w:rsidR="00E32037" w:rsidRDefault="00E32037" w:rsidP="006075C5">
      <w:pPr>
        <w:spacing w:line="240" w:lineRule="auto"/>
      </w:pPr>
      <w:r>
        <w:separator/>
      </w:r>
    </w:p>
  </w:endnote>
  <w:endnote w:type="continuationSeparator" w:id="0">
    <w:p w14:paraId="1325CD36" w14:textId="77777777" w:rsidR="00E32037" w:rsidRDefault="00E32037" w:rsidP="00607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93DB1" w14:textId="77777777" w:rsidR="00E32037" w:rsidRDefault="00E32037" w:rsidP="006075C5">
      <w:pPr>
        <w:spacing w:line="240" w:lineRule="auto"/>
      </w:pPr>
      <w:r>
        <w:separator/>
      </w:r>
    </w:p>
  </w:footnote>
  <w:footnote w:type="continuationSeparator" w:id="0">
    <w:p w14:paraId="4970F050" w14:textId="77777777" w:rsidR="00E32037" w:rsidRDefault="00E32037" w:rsidP="006075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921000"/>
      <w:docPartObj>
        <w:docPartGallery w:val="Page Numbers (Top of Page)"/>
        <w:docPartUnique/>
      </w:docPartObj>
    </w:sdtPr>
    <w:sdtEndPr>
      <w:rPr>
        <w:noProof/>
      </w:rPr>
    </w:sdtEndPr>
    <w:sdtContent>
      <w:p w14:paraId="15086970" w14:textId="675602A6" w:rsidR="00981B01" w:rsidRDefault="00981B0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2BD7B1" w14:textId="77777777" w:rsidR="006075C5" w:rsidRDefault="00607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E58CD"/>
    <w:multiLevelType w:val="hybridMultilevel"/>
    <w:tmpl w:val="DB5C01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5AE1C3E"/>
    <w:multiLevelType w:val="hybridMultilevel"/>
    <w:tmpl w:val="9684B9B8"/>
    <w:lvl w:ilvl="0" w:tplc="BA16820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42277F"/>
    <w:multiLevelType w:val="hybridMultilevel"/>
    <w:tmpl w:val="8FD0A7A2"/>
    <w:lvl w:ilvl="0" w:tplc="3412EC44">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4F81C21"/>
    <w:multiLevelType w:val="hybridMultilevel"/>
    <w:tmpl w:val="D756AF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F8A6EAC"/>
    <w:multiLevelType w:val="hybridMultilevel"/>
    <w:tmpl w:val="CCBA71FE"/>
    <w:lvl w:ilvl="0" w:tplc="BFB86F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6C55D08"/>
    <w:multiLevelType w:val="hybridMultilevel"/>
    <w:tmpl w:val="67A2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FB5AD1"/>
    <w:multiLevelType w:val="hybridMultilevel"/>
    <w:tmpl w:val="11A07F2C"/>
    <w:lvl w:ilvl="0" w:tplc="734C846E">
      <w:start w:val="1"/>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7A556B35"/>
    <w:multiLevelType w:val="hybridMultilevel"/>
    <w:tmpl w:val="283855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6"/>
  </w:num>
  <w:num w:numId="3">
    <w:abstractNumId w:val="0"/>
  </w:num>
  <w:num w:numId="4">
    <w:abstractNumId w:val="4"/>
  </w:num>
  <w:num w:numId="5">
    <w:abstractNumId w:val="2"/>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6B"/>
    <w:rsid w:val="000375B1"/>
    <w:rsid w:val="00050E9F"/>
    <w:rsid w:val="00065978"/>
    <w:rsid w:val="00073579"/>
    <w:rsid w:val="00080166"/>
    <w:rsid w:val="00085BBE"/>
    <w:rsid w:val="00095DCB"/>
    <w:rsid w:val="000A7784"/>
    <w:rsid w:val="000A77B2"/>
    <w:rsid w:val="000C3AD3"/>
    <w:rsid w:val="000E22A7"/>
    <w:rsid w:val="000F5D16"/>
    <w:rsid w:val="001A7AF6"/>
    <w:rsid w:val="001C41C4"/>
    <w:rsid w:val="00211FF1"/>
    <w:rsid w:val="00213DAB"/>
    <w:rsid w:val="002156F1"/>
    <w:rsid w:val="0024754A"/>
    <w:rsid w:val="00274D7F"/>
    <w:rsid w:val="002D17C3"/>
    <w:rsid w:val="00337181"/>
    <w:rsid w:val="003624B1"/>
    <w:rsid w:val="003A4512"/>
    <w:rsid w:val="003D7445"/>
    <w:rsid w:val="0040490E"/>
    <w:rsid w:val="004312B5"/>
    <w:rsid w:val="00442364"/>
    <w:rsid w:val="004526E9"/>
    <w:rsid w:val="00461682"/>
    <w:rsid w:val="004A0CD3"/>
    <w:rsid w:val="004C1E6D"/>
    <w:rsid w:val="004D4886"/>
    <w:rsid w:val="00505BE7"/>
    <w:rsid w:val="00550775"/>
    <w:rsid w:val="00591653"/>
    <w:rsid w:val="005B4B92"/>
    <w:rsid w:val="00605A97"/>
    <w:rsid w:val="006075C5"/>
    <w:rsid w:val="00611C52"/>
    <w:rsid w:val="006167E8"/>
    <w:rsid w:val="00655983"/>
    <w:rsid w:val="00677A13"/>
    <w:rsid w:val="006E67EC"/>
    <w:rsid w:val="007217D5"/>
    <w:rsid w:val="007268D5"/>
    <w:rsid w:val="00745D64"/>
    <w:rsid w:val="00774757"/>
    <w:rsid w:val="007B54F2"/>
    <w:rsid w:val="007D2568"/>
    <w:rsid w:val="007E7B0B"/>
    <w:rsid w:val="008048DF"/>
    <w:rsid w:val="008721E1"/>
    <w:rsid w:val="00873D73"/>
    <w:rsid w:val="00880568"/>
    <w:rsid w:val="00880F93"/>
    <w:rsid w:val="0089545A"/>
    <w:rsid w:val="008A5444"/>
    <w:rsid w:val="008D7960"/>
    <w:rsid w:val="008E7760"/>
    <w:rsid w:val="0092076B"/>
    <w:rsid w:val="00973F4D"/>
    <w:rsid w:val="00981B01"/>
    <w:rsid w:val="009E3D5A"/>
    <w:rsid w:val="009F2D85"/>
    <w:rsid w:val="009F57EE"/>
    <w:rsid w:val="00A215AA"/>
    <w:rsid w:val="00A4483F"/>
    <w:rsid w:val="00A81714"/>
    <w:rsid w:val="00AB0343"/>
    <w:rsid w:val="00AB2421"/>
    <w:rsid w:val="00AB3A76"/>
    <w:rsid w:val="00AC0ECB"/>
    <w:rsid w:val="00AC7843"/>
    <w:rsid w:val="00B153E3"/>
    <w:rsid w:val="00B24F7A"/>
    <w:rsid w:val="00B73160"/>
    <w:rsid w:val="00B95878"/>
    <w:rsid w:val="00BA204F"/>
    <w:rsid w:val="00BA571C"/>
    <w:rsid w:val="00BC55A5"/>
    <w:rsid w:val="00BD416B"/>
    <w:rsid w:val="00BE77BD"/>
    <w:rsid w:val="00C46570"/>
    <w:rsid w:val="00C53340"/>
    <w:rsid w:val="00C83CDA"/>
    <w:rsid w:val="00CB7B63"/>
    <w:rsid w:val="00CC499A"/>
    <w:rsid w:val="00CF20A0"/>
    <w:rsid w:val="00D26AE4"/>
    <w:rsid w:val="00D332A8"/>
    <w:rsid w:val="00D7069A"/>
    <w:rsid w:val="00D8186A"/>
    <w:rsid w:val="00DA2046"/>
    <w:rsid w:val="00DA30A5"/>
    <w:rsid w:val="00DB40D7"/>
    <w:rsid w:val="00DD7DBD"/>
    <w:rsid w:val="00E270C5"/>
    <w:rsid w:val="00E32037"/>
    <w:rsid w:val="00E32D91"/>
    <w:rsid w:val="00E37839"/>
    <w:rsid w:val="00EC7CA0"/>
    <w:rsid w:val="00EF056F"/>
    <w:rsid w:val="00F007F3"/>
    <w:rsid w:val="00F24024"/>
    <w:rsid w:val="00F312A5"/>
    <w:rsid w:val="00F715E7"/>
    <w:rsid w:val="00FB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8A44DF"/>
  <w15:chartTrackingRefBased/>
  <w15:docId w15:val="{DDD1E665-7CAF-4F50-A165-4B917F4D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16B"/>
    <w:pPr>
      <w:spacing w:after="0" w:line="276" w:lineRule="auto"/>
      <w:ind w:firstLine="72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5C5"/>
    <w:pPr>
      <w:tabs>
        <w:tab w:val="center" w:pos="4680"/>
        <w:tab w:val="right" w:pos="9360"/>
      </w:tabs>
      <w:spacing w:line="240" w:lineRule="auto"/>
    </w:pPr>
  </w:style>
  <w:style w:type="character" w:customStyle="1" w:styleId="HeaderChar">
    <w:name w:val="Header Char"/>
    <w:basedOn w:val="DefaultParagraphFont"/>
    <w:link w:val="Header"/>
    <w:uiPriority w:val="99"/>
    <w:rsid w:val="006075C5"/>
    <w:rPr>
      <w:rFonts w:ascii="Times New Roman" w:hAnsi="Times New Roman" w:cs="Times New Roman"/>
      <w:sz w:val="24"/>
      <w:szCs w:val="24"/>
    </w:rPr>
  </w:style>
  <w:style w:type="paragraph" w:styleId="Footer">
    <w:name w:val="footer"/>
    <w:basedOn w:val="Normal"/>
    <w:link w:val="FooterChar"/>
    <w:uiPriority w:val="99"/>
    <w:unhideWhenUsed/>
    <w:rsid w:val="006075C5"/>
    <w:pPr>
      <w:tabs>
        <w:tab w:val="center" w:pos="4680"/>
        <w:tab w:val="right" w:pos="9360"/>
      </w:tabs>
      <w:spacing w:line="240" w:lineRule="auto"/>
    </w:pPr>
  </w:style>
  <w:style w:type="character" w:customStyle="1" w:styleId="FooterChar">
    <w:name w:val="Footer Char"/>
    <w:basedOn w:val="DefaultParagraphFont"/>
    <w:link w:val="Footer"/>
    <w:uiPriority w:val="99"/>
    <w:rsid w:val="006075C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11C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C52"/>
    <w:rPr>
      <w:rFonts w:ascii="Segoe UI" w:hAnsi="Segoe UI" w:cs="Segoe UI"/>
      <w:sz w:val="18"/>
      <w:szCs w:val="18"/>
    </w:rPr>
  </w:style>
  <w:style w:type="paragraph" w:styleId="ListParagraph">
    <w:name w:val="List Paragraph"/>
    <w:basedOn w:val="Normal"/>
    <w:uiPriority w:val="34"/>
    <w:qFormat/>
    <w:rsid w:val="00611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62689">
      <w:bodyDiv w:val="1"/>
      <w:marLeft w:val="0"/>
      <w:marRight w:val="0"/>
      <w:marTop w:val="0"/>
      <w:marBottom w:val="0"/>
      <w:divBdr>
        <w:top w:val="none" w:sz="0" w:space="0" w:color="auto"/>
        <w:left w:val="none" w:sz="0" w:space="0" w:color="auto"/>
        <w:bottom w:val="none" w:sz="0" w:space="0" w:color="auto"/>
        <w:right w:val="none" w:sz="0" w:space="0" w:color="auto"/>
      </w:divBdr>
    </w:div>
    <w:div w:id="1225288157">
      <w:bodyDiv w:val="1"/>
      <w:marLeft w:val="0"/>
      <w:marRight w:val="0"/>
      <w:marTop w:val="0"/>
      <w:marBottom w:val="0"/>
      <w:divBdr>
        <w:top w:val="none" w:sz="0" w:space="0" w:color="auto"/>
        <w:left w:val="none" w:sz="0" w:space="0" w:color="auto"/>
        <w:bottom w:val="none" w:sz="0" w:space="0" w:color="auto"/>
        <w:right w:val="none" w:sz="0" w:space="0" w:color="auto"/>
      </w:divBdr>
    </w:div>
    <w:div w:id="1479303498">
      <w:bodyDiv w:val="1"/>
      <w:marLeft w:val="0"/>
      <w:marRight w:val="0"/>
      <w:marTop w:val="0"/>
      <w:marBottom w:val="0"/>
      <w:divBdr>
        <w:top w:val="none" w:sz="0" w:space="0" w:color="auto"/>
        <w:left w:val="none" w:sz="0" w:space="0" w:color="auto"/>
        <w:bottom w:val="none" w:sz="0" w:space="0" w:color="auto"/>
        <w:right w:val="none" w:sz="0" w:space="0" w:color="auto"/>
      </w:divBdr>
    </w:div>
    <w:div w:id="20507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Martin</dc:creator>
  <cp:keywords/>
  <dc:description/>
  <cp:lastModifiedBy>Jennifer Martin</cp:lastModifiedBy>
  <cp:revision>5</cp:revision>
  <dcterms:created xsi:type="dcterms:W3CDTF">2021-03-10T14:35:00Z</dcterms:created>
  <dcterms:modified xsi:type="dcterms:W3CDTF">2021-03-24T19:45:00Z</dcterms:modified>
</cp:coreProperties>
</file>