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A0E4C" w14:textId="77777777" w:rsidR="00D33375" w:rsidRDefault="004C395A" w:rsidP="004C395A">
      <w:pPr>
        <w:jc w:val="center"/>
        <w:rPr>
          <w:b/>
          <w:sz w:val="32"/>
        </w:rPr>
      </w:pPr>
      <w:r w:rsidRPr="00262EED">
        <w:rPr>
          <w:b/>
          <w:sz w:val="32"/>
        </w:rPr>
        <w:t>Possible Model for Maintaining Academic Misconduct Records</w:t>
      </w:r>
    </w:p>
    <w:p w14:paraId="2C835E51" w14:textId="77777777" w:rsidR="00E35964" w:rsidRDefault="00E35964" w:rsidP="004C395A">
      <w:pPr>
        <w:jc w:val="center"/>
        <w:rPr>
          <w:b/>
          <w:sz w:val="32"/>
        </w:rPr>
      </w:pPr>
      <w:r>
        <w:rPr>
          <w:b/>
          <w:sz w:val="32"/>
        </w:rPr>
        <w:t>In Response to Faculty Senate Charge to APC</w:t>
      </w:r>
    </w:p>
    <w:p w14:paraId="46C601B2" w14:textId="77777777" w:rsidR="005C6F3D" w:rsidRPr="005C6F3D" w:rsidRDefault="005C6F3D" w:rsidP="004C395A">
      <w:pPr>
        <w:jc w:val="center"/>
        <w:rPr>
          <w:sz w:val="28"/>
        </w:rPr>
      </w:pPr>
      <w:r w:rsidRPr="005C6F3D">
        <w:rPr>
          <w:sz w:val="28"/>
        </w:rPr>
        <w:t>Discussion Draft</w:t>
      </w:r>
      <w:r w:rsidR="005366E5">
        <w:rPr>
          <w:sz w:val="28"/>
        </w:rPr>
        <w:t xml:space="preserve"> for Faculty Senate</w:t>
      </w:r>
    </w:p>
    <w:p w14:paraId="353BF350" w14:textId="77777777" w:rsidR="005C6F3D" w:rsidRPr="005C6F3D" w:rsidRDefault="005C6F3D" w:rsidP="004C395A">
      <w:pPr>
        <w:jc w:val="center"/>
        <w:rPr>
          <w:sz w:val="28"/>
        </w:rPr>
      </w:pPr>
      <w:r w:rsidRPr="005C6F3D">
        <w:rPr>
          <w:sz w:val="28"/>
        </w:rPr>
        <w:t>December 13, 2019</w:t>
      </w:r>
    </w:p>
    <w:p w14:paraId="57F2223F" w14:textId="77777777" w:rsidR="00E35964" w:rsidRDefault="00E35964" w:rsidP="004C395A">
      <w:pPr>
        <w:jc w:val="center"/>
        <w:rPr>
          <w:b/>
          <w:sz w:val="32"/>
        </w:rPr>
      </w:pPr>
    </w:p>
    <w:p w14:paraId="7F18B116" w14:textId="77777777" w:rsidR="008B723C" w:rsidRPr="006E6AAB" w:rsidRDefault="008B723C" w:rsidP="008B72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6AAB">
        <w:rPr>
          <w:sz w:val="24"/>
          <w:szCs w:val="24"/>
        </w:rPr>
        <w:t xml:space="preserve">The reporting person will have the prerogative of designating misconduct as “minor” </w:t>
      </w:r>
      <w:r w:rsidR="004850B1">
        <w:rPr>
          <w:sz w:val="24"/>
          <w:szCs w:val="24"/>
        </w:rPr>
        <w:t xml:space="preserve">or “serious” </w:t>
      </w:r>
      <w:r w:rsidRPr="006E6AAB">
        <w:rPr>
          <w:sz w:val="24"/>
          <w:szCs w:val="24"/>
        </w:rPr>
        <w:t>on the Academic Misconduct Reporting Form.</w:t>
      </w:r>
      <w:r w:rsidR="00034B66">
        <w:rPr>
          <w:sz w:val="24"/>
          <w:szCs w:val="24"/>
        </w:rPr>
        <w:t xml:space="preserve">  The seriousness of the infraction as determine</w:t>
      </w:r>
      <w:r w:rsidR="00037AC2">
        <w:rPr>
          <w:sz w:val="24"/>
          <w:szCs w:val="24"/>
        </w:rPr>
        <w:t>d</w:t>
      </w:r>
      <w:r w:rsidR="00034B66">
        <w:rPr>
          <w:sz w:val="24"/>
          <w:szCs w:val="24"/>
        </w:rPr>
        <w:t xml:space="preserve"> by the faculty member will not be subject to any outside reporting.</w:t>
      </w:r>
    </w:p>
    <w:p w14:paraId="714E8FE7" w14:textId="77777777" w:rsidR="008B723C" w:rsidRPr="006E6AAB" w:rsidRDefault="008B723C" w:rsidP="008B72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6AAB">
        <w:rPr>
          <w:sz w:val="24"/>
          <w:szCs w:val="24"/>
        </w:rPr>
        <w:t>MINOR OFFENSES will remain on a student’s record for one calendar year from the date of the report.</w:t>
      </w:r>
    </w:p>
    <w:p w14:paraId="6DF374F2" w14:textId="77777777" w:rsidR="006E6AAB" w:rsidRDefault="00037AC2" w:rsidP="008B723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Serious</w:t>
      </w:r>
      <w:r w:rsidR="006E6AAB" w:rsidRPr="006E6AAB">
        <w:rPr>
          <w:sz w:val="24"/>
          <w:szCs w:val="24"/>
        </w:rPr>
        <w:t xml:space="preserve"> offenses will remain on student records for five years from the date of the report, as is the current practice. </w:t>
      </w:r>
    </w:p>
    <w:p w14:paraId="2FDA54A3" w14:textId="77777777" w:rsidR="00034B66" w:rsidRPr="00034B66" w:rsidRDefault="00034B66" w:rsidP="00034B6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4B66">
        <w:rPr>
          <w:sz w:val="24"/>
          <w:szCs w:val="24"/>
        </w:rPr>
        <w:t xml:space="preserve">Subsequent offenses will remain on student records for five years from the date of the report, as is the current practice. </w:t>
      </w:r>
    </w:p>
    <w:p w14:paraId="65EDBA45" w14:textId="77777777" w:rsidR="008B723C" w:rsidRPr="006E6AAB" w:rsidRDefault="006E6AAB" w:rsidP="008B72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6AAB">
        <w:rPr>
          <w:sz w:val="24"/>
          <w:szCs w:val="24"/>
        </w:rPr>
        <w:t>The Office of Academic Affairs would be responsible for removing records from the student’s permanent record once the time above has passed</w:t>
      </w:r>
      <w:r w:rsidR="00037AC2">
        <w:rPr>
          <w:sz w:val="24"/>
          <w:szCs w:val="24"/>
        </w:rPr>
        <w:t xml:space="preserve"> (as is current practice)</w:t>
      </w:r>
    </w:p>
    <w:p w14:paraId="6C0FC6B9" w14:textId="77777777" w:rsidR="006E6AAB" w:rsidRPr="006E6AAB" w:rsidRDefault="006E6AAB" w:rsidP="008B72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6AAB">
        <w:rPr>
          <w:sz w:val="24"/>
          <w:szCs w:val="24"/>
        </w:rPr>
        <w:t xml:space="preserve">This policy cannot overturn any release of information that is required by federal law or subpoena.  </w:t>
      </w:r>
    </w:p>
    <w:p w14:paraId="3447A95C" w14:textId="77777777" w:rsidR="004C395A" w:rsidRDefault="004C395A"/>
    <w:p w14:paraId="3C38F588" w14:textId="77777777" w:rsidR="00262EED" w:rsidRDefault="00E35964">
      <w:pPr>
        <w:rPr>
          <w:sz w:val="24"/>
        </w:rPr>
      </w:pPr>
      <w:r>
        <w:rPr>
          <w:sz w:val="24"/>
        </w:rPr>
        <w:t>Additional APC review matters arising from this policy:</w:t>
      </w:r>
      <w:r>
        <w:rPr>
          <w:sz w:val="24"/>
        </w:rPr>
        <w:br/>
      </w:r>
    </w:p>
    <w:p w14:paraId="70302457" w14:textId="77777777" w:rsidR="00034B66" w:rsidRDefault="006E6AAB" w:rsidP="006E6AAB">
      <w:pPr>
        <w:pStyle w:val="ListParagraph"/>
        <w:numPr>
          <w:ilvl w:val="0"/>
          <w:numId w:val="3"/>
        </w:numPr>
        <w:rPr>
          <w:sz w:val="24"/>
        </w:rPr>
      </w:pPr>
      <w:r w:rsidRPr="00034B66">
        <w:rPr>
          <w:sz w:val="24"/>
        </w:rPr>
        <w:t xml:space="preserve">When a student appeals, </w:t>
      </w:r>
      <w:r w:rsidR="00034B66" w:rsidRPr="00034B66">
        <w:rPr>
          <w:sz w:val="24"/>
        </w:rPr>
        <w:t xml:space="preserve">APC </w:t>
      </w:r>
      <w:r w:rsidR="00E35964">
        <w:rPr>
          <w:sz w:val="24"/>
        </w:rPr>
        <w:t xml:space="preserve">will </w:t>
      </w:r>
      <w:r w:rsidR="00034B66" w:rsidRPr="00034B66">
        <w:rPr>
          <w:sz w:val="24"/>
        </w:rPr>
        <w:t xml:space="preserve">have purview </w:t>
      </w:r>
      <w:r w:rsidR="00037AC2">
        <w:rPr>
          <w:sz w:val="24"/>
        </w:rPr>
        <w:t>to review</w:t>
      </w:r>
      <w:r w:rsidR="00034B66" w:rsidRPr="00034B66">
        <w:rPr>
          <w:sz w:val="24"/>
        </w:rPr>
        <w:t xml:space="preserve"> </w:t>
      </w:r>
      <w:r w:rsidRPr="00034B66">
        <w:rPr>
          <w:sz w:val="24"/>
        </w:rPr>
        <w:t>the charge</w:t>
      </w:r>
      <w:r w:rsidR="00E35964">
        <w:rPr>
          <w:sz w:val="24"/>
        </w:rPr>
        <w:t xml:space="preserve"> (as is current practice)</w:t>
      </w:r>
      <w:r w:rsidRPr="00034B66">
        <w:rPr>
          <w:sz w:val="24"/>
        </w:rPr>
        <w:t xml:space="preserve"> an</w:t>
      </w:r>
      <w:r w:rsidR="00034B66">
        <w:rPr>
          <w:sz w:val="24"/>
        </w:rPr>
        <w:t>d the seriousness of the charge</w:t>
      </w:r>
      <w:r w:rsidR="00E35964">
        <w:rPr>
          <w:sz w:val="24"/>
        </w:rPr>
        <w:t>.</w:t>
      </w:r>
    </w:p>
    <w:p w14:paraId="01EF17D1" w14:textId="77777777" w:rsidR="00034B66" w:rsidRDefault="00034B66" w:rsidP="006E6AAB">
      <w:pPr>
        <w:pStyle w:val="ListParagraph"/>
        <w:numPr>
          <w:ilvl w:val="0"/>
          <w:numId w:val="3"/>
        </w:numPr>
        <w:rPr>
          <w:sz w:val="24"/>
        </w:rPr>
      </w:pPr>
      <w:r w:rsidRPr="00034B66">
        <w:rPr>
          <w:sz w:val="24"/>
        </w:rPr>
        <w:t>When a student appeals</w:t>
      </w:r>
      <w:r>
        <w:rPr>
          <w:sz w:val="24"/>
        </w:rPr>
        <w:t xml:space="preserve">, APC </w:t>
      </w:r>
      <w:r w:rsidR="00E35964">
        <w:rPr>
          <w:sz w:val="24"/>
        </w:rPr>
        <w:t xml:space="preserve">will </w:t>
      </w:r>
      <w:r>
        <w:rPr>
          <w:sz w:val="24"/>
        </w:rPr>
        <w:t>have purview over the sanction</w:t>
      </w:r>
      <w:r w:rsidR="00E35964">
        <w:rPr>
          <w:sz w:val="24"/>
        </w:rPr>
        <w:t>.  This is important if, for example, a faculty member fails the student in the course but indicates the charge is minor.</w:t>
      </w:r>
    </w:p>
    <w:p w14:paraId="4C716A4B" w14:textId="77777777" w:rsidR="005C6F3D" w:rsidRDefault="00E35964" w:rsidP="006E6AA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A d</w:t>
      </w:r>
      <w:r w:rsidR="004850B1">
        <w:rPr>
          <w:sz w:val="24"/>
        </w:rPr>
        <w:t>esignation of “minor” also include</w:t>
      </w:r>
      <w:r w:rsidR="005C6F3D">
        <w:rPr>
          <w:sz w:val="24"/>
        </w:rPr>
        <w:t>s</w:t>
      </w:r>
      <w:r w:rsidR="004850B1">
        <w:rPr>
          <w:sz w:val="24"/>
        </w:rPr>
        <w:t xml:space="preserve"> a limited set of sanctions</w:t>
      </w:r>
      <w:r w:rsidR="005C6F3D">
        <w:rPr>
          <w:sz w:val="24"/>
        </w:rPr>
        <w:t xml:space="preserve"> that can be invoked:</w:t>
      </w:r>
    </w:p>
    <w:p w14:paraId="36079006" w14:textId="77777777" w:rsidR="005C6F3D" w:rsidRPr="005C6F3D" w:rsidRDefault="005C6F3D" w:rsidP="005C6F3D">
      <w:pPr>
        <w:pStyle w:val="ListParagraph"/>
        <w:rPr>
          <w:sz w:val="24"/>
        </w:rPr>
      </w:pPr>
      <w:r>
        <w:rPr>
          <w:sz w:val="24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63"/>
        <w:gridCol w:w="5367"/>
      </w:tblGrid>
      <w:tr w:rsidR="005C6F3D" w:rsidRPr="005C6F3D" w14:paraId="386D7CEE" w14:textId="77777777" w:rsidTr="005C6F3D">
        <w:tc>
          <w:tcPr>
            <w:tcW w:w="0" w:type="auto"/>
          </w:tcPr>
          <w:p w14:paraId="5B2CF950" w14:textId="77777777" w:rsidR="005C6F3D" w:rsidRPr="005C6F3D" w:rsidRDefault="005C6F3D" w:rsidP="005C6F3D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5C6F3D">
              <w:rPr>
                <w:b/>
                <w:sz w:val="24"/>
              </w:rPr>
              <w:t>Minor Misconduct</w:t>
            </w:r>
          </w:p>
        </w:tc>
        <w:tc>
          <w:tcPr>
            <w:tcW w:w="0" w:type="auto"/>
          </w:tcPr>
          <w:p w14:paraId="676568AC" w14:textId="77777777" w:rsidR="005C6F3D" w:rsidRPr="005C6F3D" w:rsidRDefault="005C6F3D" w:rsidP="005C6F3D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5C6F3D">
              <w:rPr>
                <w:b/>
                <w:sz w:val="24"/>
              </w:rPr>
              <w:t>Serious Misconduct</w:t>
            </w:r>
          </w:p>
        </w:tc>
      </w:tr>
      <w:tr w:rsidR="005C6F3D" w14:paraId="553444FB" w14:textId="77777777" w:rsidTr="005C6F3D">
        <w:tc>
          <w:tcPr>
            <w:tcW w:w="0" w:type="auto"/>
          </w:tcPr>
          <w:p w14:paraId="5B5E8642" w14:textId="77777777" w:rsidR="005C6F3D" w:rsidRDefault="005C6F3D" w:rsidP="005C6F3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Written Warning</w:t>
            </w:r>
          </w:p>
        </w:tc>
        <w:tc>
          <w:tcPr>
            <w:tcW w:w="0" w:type="auto"/>
          </w:tcPr>
          <w:p w14:paraId="54517CF9" w14:textId="77777777" w:rsidR="005C6F3D" w:rsidRDefault="005C6F3D" w:rsidP="005C6F3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Issuance of F for Assignment</w:t>
            </w:r>
          </w:p>
        </w:tc>
      </w:tr>
      <w:tr w:rsidR="005C6F3D" w14:paraId="21AF12D4" w14:textId="77777777" w:rsidTr="005C6F3D">
        <w:tc>
          <w:tcPr>
            <w:tcW w:w="0" w:type="auto"/>
          </w:tcPr>
          <w:p w14:paraId="514739EF" w14:textId="77777777" w:rsidR="005C6F3D" w:rsidRDefault="005C6F3D" w:rsidP="005C6F3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Reduction of Grade for Assignment</w:t>
            </w:r>
          </w:p>
        </w:tc>
        <w:tc>
          <w:tcPr>
            <w:tcW w:w="0" w:type="auto"/>
          </w:tcPr>
          <w:p w14:paraId="34865D1E" w14:textId="77777777" w:rsidR="005C6F3D" w:rsidRDefault="005C6F3D" w:rsidP="005C6F3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Issuance of grade of F in course and removal from the course</w:t>
            </w:r>
          </w:p>
        </w:tc>
      </w:tr>
      <w:tr w:rsidR="005C6F3D" w14:paraId="6B6933F0" w14:textId="77777777" w:rsidTr="005C6F3D">
        <w:tc>
          <w:tcPr>
            <w:tcW w:w="0" w:type="auto"/>
          </w:tcPr>
          <w:p w14:paraId="54721B11" w14:textId="77777777" w:rsidR="005C6F3D" w:rsidRDefault="005C6F3D" w:rsidP="005C6F3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Issuance of F for Assignment</w:t>
            </w:r>
          </w:p>
        </w:tc>
        <w:tc>
          <w:tcPr>
            <w:tcW w:w="0" w:type="auto"/>
          </w:tcPr>
          <w:p w14:paraId="38854307" w14:textId="77777777" w:rsidR="005C6F3D" w:rsidRDefault="005C6F3D" w:rsidP="005C6F3D">
            <w:pPr>
              <w:pStyle w:val="ListParagraph"/>
              <w:ind w:left="0"/>
              <w:rPr>
                <w:sz w:val="24"/>
              </w:rPr>
            </w:pPr>
          </w:p>
        </w:tc>
      </w:tr>
    </w:tbl>
    <w:p w14:paraId="3DFA7A92" w14:textId="77777777" w:rsidR="004850B1" w:rsidRPr="005C6F3D" w:rsidRDefault="004850B1" w:rsidP="005C6F3D">
      <w:pPr>
        <w:pStyle w:val="ListParagraph"/>
        <w:rPr>
          <w:sz w:val="24"/>
        </w:rPr>
      </w:pPr>
    </w:p>
    <w:p w14:paraId="4D3CFA98" w14:textId="77777777" w:rsidR="00510DDD" w:rsidRPr="00B91B59" w:rsidRDefault="00510DDD">
      <w:pPr>
        <w:rPr>
          <w:sz w:val="24"/>
        </w:rPr>
      </w:pPr>
    </w:p>
    <w:p w14:paraId="376684F7" w14:textId="77777777" w:rsidR="00510DDD" w:rsidRDefault="00510DDD" w:rsidP="00510DDD"/>
    <w:sectPr w:rsidR="00510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D6CA8"/>
    <w:multiLevelType w:val="hybridMultilevel"/>
    <w:tmpl w:val="82464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F30BD"/>
    <w:multiLevelType w:val="hybridMultilevel"/>
    <w:tmpl w:val="27E02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C453A"/>
    <w:multiLevelType w:val="hybridMultilevel"/>
    <w:tmpl w:val="166EF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5A"/>
    <w:rsid w:val="00034B66"/>
    <w:rsid w:val="00037AC2"/>
    <w:rsid w:val="00262EED"/>
    <w:rsid w:val="002A543D"/>
    <w:rsid w:val="004216C6"/>
    <w:rsid w:val="004850B1"/>
    <w:rsid w:val="004C395A"/>
    <w:rsid w:val="00510DDD"/>
    <w:rsid w:val="005366E5"/>
    <w:rsid w:val="005C6F3D"/>
    <w:rsid w:val="006E6AAB"/>
    <w:rsid w:val="008B723C"/>
    <w:rsid w:val="00991CE7"/>
    <w:rsid w:val="00B91B59"/>
    <w:rsid w:val="00D33375"/>
    <w:rsid w:val="00E35964"/>
    <w:rsid w:val="00E5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D286"/>
  <w15:chartTrackingRefBased/>
  <w15:docId w15:val="{41F292BA-82D2-47EB-8F26-F2A07592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Wagner</dc:creator>
  <cp:keywords/>
  <dc:description/>
  <cp:lastModifiedBy>Randall Cone</cp:lastModifiedBy>
  <cp:revision>2</cp:revision>
  <dcterms:created xsi:type="dcterms:W3CDTF">2020-11-20T10:57:00Z</dcterms:created>
  <dcterms:modified xsi:type="dcterms:W3CDTF">2020-11-20T10:57:00Z</dcterms:modified>
</cp:coreProperties>
</file>