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5E4" w:rsidRDefault="000005E4" w:rsidP="00470C63">
      <w:pPr>
        <w:jc w:val="center"/>
      </w:pPr>
      <w:bookmarkStart w:id="0" w:name="_GoBack"/>
      <w:bookmarkEnd w:id="0"/>
      <w:r>
        <w:t>SPBC Meeting 8/21/18</w:t>
      </w:r>
    </w:p>
    <w:p w:rsidR="000005E4" w:rsidRDefault="000005E4" w:rsidP="00470C63">
      <w:pPr>
        <w:jc w:val="center"/>
      </w:pPr>
      <w:r>
        <w:t>12:00 – 1:00pm</w:t>
      </w:r>
    </w:p>
    <w:p w:rsidR="000005E4" w:rsidRDefault="000005E4" w:rsidP="00470C63">
      <w:pPr>
        <w:jc w:val="center"/>
      </w:pPr>
      <w:r>
        <w:t>Montgomery Room</w:t>
      </w:r>
    </w:p>
    <w:p w:rsidR="000005E4" w:rsidRDefault="000005E4"/>
    <w:p w:rsidR="000005E4" w:rsidRDefault="000005E4" w:rsidP="000005E4">
      <w:pPr>
        <w:rPr>
          <w:u w:val="single"/>
        </w:rPr>
      </w:pPr>
      <w:r w:rsidRPr="00B777A5">
        <w:rPr>
          <w:u w:val="single"/>
        </w:rPr>
        <w:t>Introduction of members</w:t>
      </w:r>
    </w:p>
    <w:p w:rsidR="00B777A5" w:rsidRPr="00B777A5" w:rsidRDefault="00B777A5" w:rsidP="000005E4">
      <w:r>
        <w:t>Faculty Senate members in attendance: Chrys Egan, Christy Harper, Jennifer Martin, and Sandy Pope</w:t>
      </w:r>
    </w:p>
    <w:p w:rsidR="000005E4" w:rsidRDefault="000005E4" w:rsidP="000005E4"/>
    <w:p w:rsidR="000005E4" w:rsidRPr="00B777A5" w:rsidRDefault="000005E4" w:rsidP="000005E4">
      <w:pPr>
        <w:rPr>
          <w:u w:val="single"/>
        </w:rPr>
      </w:pPr>
      <w:r w:rsidRPr="00B777A5">
        <w:rPr>
          <w:u w:val="single"/>
        </w:rPr>
        <w:t>Timeline for preparing new strategic plan (2020-2025)</w:t>
      </w:r>
    </w:p>
    <w:p w:rsidR="000005E4" w:rsidRDefault="00B00FAE" w:rsidP="000005E4">
      <w:pPr>
        <w:pStyle w:val="ListParagraph"/>
        <w:numPr>
          <w:ilvl w:val="0"/>
          <w:numId w:val="2"/>
        </w:numPr>
      </w:pPr>
      <w:r>
        <w:lastRenderedPageBreak/>
        <w:t>Prepare for SWOT analysis based on SPBC members’ perceptions of trends facing SU</w:t>
      </w:r>
    </w:p>
    <w:p w:rsidR="00B00FAE" w:rsidRDefault="00145E89" w:rsidP="00145E89">
      <w:pPr>
        <w:pStyle w:val="ListParagraph"/>
        <w:numPr>
          <w:ilvl w:val="1"/>
          <w:numId w:val="2"/>
        </w:numPr>
      </w:pPr>
      <w:r>
        <w:t>Will be pushed to campus for review and comment</w:t>
      </w:r>
    </w:p>
    <w:p w:rsidR="00145E89" w:rsidRDefault="00145E89" w:rsidP="00145E89">
      <w:pPr>
        <w:pStyle w:val="ListParagraph"/>
        <w:numPr>
          <w:ilvl w:val="0"/>
          <w:numId w:val="2"/>
        </w:numPr>
      </w:pPr>
      <w:r>
        <w:t>Spring 2019: SWOT analysis informs focus groups</w:t>
      </w:r>
    </w:p>
    <w:p w:rsidR="00145E89" w:rsidRDefault="00145E89" w:rsidP="00145E89">
      <w:pPr>
        <w:pStyle w:val="ListParagraph"/>
        <w:numPr>
          <w:ilvl w:val="0"/>
          <w:numId w:val="2"/>
        </w:numPr>
      </w:pPr>
      <w:r>
        <w:t>May-July 2019: Drafting a strategic plan</w:t>
      </w:r>
    </w:p>
    <w:p w:rsidR="00145E89" w:rsidRDefault="00145E89" w:rsidP="00145E89">
      <w:pPr>
        <w:pStyle w:val="ListParagraph"/>
        <w:numPr>
          <w:ilvl w:val="0"/>
          <w:numId w:val="2"/>
        </w:numPr>
      </w:pPr>
      <w:r>
        <w:t>September 2019: Draft strategic plan is shared with campus for review and comment</w:t>
      </w:r>
    </w:p>
    <w:p w:rsidR="00145E89" w:rsidRDefault="00145E89" w:rsidP="00145E89">
      <w:pPr>
        <w:pStyle w:val="ListParagraph"/>
        <w:numPr>
          <w:ilvl w:val="0"/>
          <w:numId w:val="2"/>
        </w:numPr>
      </w:pPr>
      <w:r>
        <w:t>January 1, 2020: Implement new strategic plan</w:t>
      </w:r>
    </w:p>
    <w:p w:rsidR="00145E89" w:rsidRDefault="00145E89" w:rsidP="00145E89"/>
    <w:p w:rsidR="00145E89" w:rsidRPr="00B777A5" w:rsidRDefault="00145E89" w:rsidP="00145E89">
      <w:pPr>
        <w:rPr>
          <w:u w:val="single"/>
        </w:rPr>
      </w:pPr>
      <w:r w:rsidRPr="00B777A5">
        <w:rPr>
          <w:u w:val="single"/>
        </w:rPr>
        <w:t>Strategic Planning Best Practices</w:t>
      </w:r>
    </w:p>
    <w:p w:rsidR="00145E89" w:rsidRDefault="00145E89" w:rsidP="00145E89">
      <w:pPr>
        <w:pStyle w:val="ListParagraph"/>
        <w:numPr>
          <w:ilvl w:val="0"/>
          <w:numId w:val="3"/>
        </w:numPr>
      </w:pPr>
      <w:r>
        <w:lastRenderedPageBreak/>
        <w:t xml:space="preserve">Presentation from Memo Diriker (BEACON) based on review of strategic plans from 50+ </w:t>
      </w:r>
      <w:r w:rsidR="00EF485B">
        <w:t>“peer” institutions</w:t>
      </w:r>
    </w:p>
    <w:p w:rsidR="00EF485B" w:rsidRDefault="00EF485B" w:rsidP="00EF485B"/>
    <w:p w:rsidR="00EF485B" w:rsidRPr="00B777A5" w:rsidRDefault="00EF485B" w:rsidP="00EF485B">
      <w:pPr>
        <w:rPr>
          <w:u w:val="single"/>
        </w:rPr>
      </w:pPr>
      <w:r w:rsidRPr="00B777A5">
        <w:rPr>
          <w:u w:val="single"/>
        </w:rPr>
        <w:t>National and State Trends in Higher Education</w:t>
      </w:r>
    </w:p>
    <w:p w:rsidR="00EF485B" w:rsidRDefault="00BE13C9" w:rsidP="00BE13C9">
      <w:pPr>
        <w:pStyle w:val="ListParagraph"/>
        <w:numPr>
          <w:ilvl w:val="0"/>
          <w:numId w:val="3"/>
        </w:numPr>
      </w:pPr>
      <w:r>
        <w:t>Social Trends</w:t>
      </w:r>
    </w:p>
    <w:p w:rsidR="00BE13C9" w:rsidRDefault="00BE13C9" w:rsidP="00BE13C9">
      <w:pPr>
        <w:pStyle w:val="ListParagraph"/>
        <w:numPr>
          <w:ilvl w:val="1"/>
          <w:numId w:val="3"/>
        </w:numPr>
      </w:pPr>
      <w:r>
        <w:t>Free college initiatives. Unlikely to reach full scope</w:t>
      </w:r>
      <w:r w:rsidR="001253C7">
        <w:t>, but may apply downward pressures on tuition</w:t>
      </w:r>
    </w:p>
    <w:p w:rsidR="001253C7" w:rsidRDefault="001253C7" w:rsidP="00BE13C9">
      <w:pPr>
        <w:pStyle w:val="ListParagraph"/>
        <w:numPr>
          <w:ilvl w:val="1"/>
          <w:numId w:val="3"/>
        </w:numPr>
      </w:pPr>
      <w:r>
        <w:t>College value vs alternatives, specifically the balance between job preparation and student debt</w:t>
      </w:r>
    </w:p>
    <w:p w:rsidR="001253C7" w:rsidRDefault="001253C7" w:rsidP="00BE13C9">
      <w:pPr>
        <w:pStyle w:val="ListParagraph"/>
        <w:numPr>
          <w:ilvl w:val="1"/>
          <w:numId w:val="3"/>
        </w:numPr>
      </w:pPr>
      <w:r>
        <w:lastRenderedPageBreak/>
        <w:t>Desired safe spaces for marginalized populations such as LGBTQ community members</w:t>
      </w:r>
    </w:p>
    <w:p w:rsidR="001253C7" w:rsidRDefault="001253C7" w:rsidP="00BE13C9">
      <w:pPr>
        <w:pStyle w:val="ListParagraph"/>
        <w:numPr>
          <w:ilvl w:val="1"/>
          <w:numId w:val="3"/>
        </w:numPr>
      </w:pPr>
      <w:r>
        <w:t>Increasing transfer students (&gt;75% of students will attend more than one institution)</w:t>
      </w:r>
    </w:p>
    <w:p w:rsidR="001253C7" w:rsidRDefault="001253C7" w:rsidP="00BE13C9">
      <w:pPr>
        <w:pStyle w:val="ListParagraph"/>
        <w:numPr>
          <w:ilvl w:val="1"/>
          <w:numId w:val="3"/>
        </w:numPr>
      </w:pPr>
      <w:r>
        <w:t>Campus safety and free speech</w:t>
      </w:r>
    </w:p>
    <w:p w:rsidR="001253C7" w:rsidRDefault="001253C7" w:rsidP="001253C7">
      <w:pPr>
        <w:pStyle w:val="ListParagraph"/>
        <w:numPr>
          <w:ilvl w:val="0"/>
          <w:numId w:val="3"/>
        </w:numPr>
      </w:pPr>
      <w:r>
        <w:t>Technology Trends</w:t>
      </w:r>
    </w:p>
    <w:p w:rsidR="001253C7" w:rsidRDefault="001253C7" w:rsidP="001253C7">
      <w:pPr>
        <w:pStyle w:val="ListParagraph"/>
        <w:numPr>
          <w:ilvl w:val="1"/>
          <w:numId w:val="3"/>
        </w:numPr>
      </w:pPr>
      <w:r>
        <w:t>Mobile / online learning</w:t>
      </w:r>
    </w:p>
    <w:p w:rsidR="001253C7" w:rsidRDefault="001253C7" w:rsidP="001253C7">
      <w:pPr>
        <w:pStyle w:val="ListParagraph"/>
        <w:numPr>
          <w:ilvl w:val="1"/>
          <w:numId w:val="3"/>
        </w:numPr>
      </w:pPr>
      <w:r>
        <w:t>Block chain</w:t>
      </w:r>
      <w:r w:rsidR="00487C22">
        <w:t>: Virtual record compiled from multiple institutions to provide ongoing, lifelong transcripts and profiles</w:t>
      </w:r>
    </w:p>
    <w:p w:rsidR="00487C22" w:rsidRDefault="00487C22" w:rsidP="00487C22">
      <w:pPr>
        <w:pStyle w:val="ListParagraph"/>
        <w:numPr>
          <w:ilvl w:val="1"/>
          <w:numId w:val="3"/>
        </w:numPr>
      </w:pPr>
      <w:r>
        <w:lastRenderedPageBreak/>
        <w:t>Data use and need for cyberliability insurance to protect student privacy</w:t>
      </w:r>
    </w:p>
    <w:p w:rsidR="00487C22" w:rsidRDefault="00BE4547" w:rsidP="00487C22">
      <w:pPr>
        <w:pStyle w:val="ListParagraph"/>
        <w:numPr>
          <w:ilvl w:val="1"/>
          <w:numId w:val="3"/>
        </w:numPr>
      </w:pPr>
      <w:r>
        <w:t>Changing physical space to account for new learning needs</w:t>
      </w:r>
    </w:p>
    <w:p w:rsidR="00BE4547" w:rsidRDefault="00BE4547" w:rsidP="00BE4547">
      <w:pPr>
        <w:pStyle w:val="ListParagraph"/>
        <w:numPr>
          <w:ilvl w:val="0"/>
          <w:numId w:val="3"/>
        </w:numPr>
      </w:pPr>
      <w:r>
        <w:t>Economic Trends</w:t>
      </w:r>
    </w:p>
    <w:p w:rsidR="00BE4547" w:rsidRDefault="00BE4547" w:rsidP="00BE4547">
      <w:pPr>
        <w:pStyle w:val="ListParagraph"/>
        <w:numPr>
          <w:ilvl w:val="1"/>
          <w:numId w:val="3"/>
        </w:numPr>
      </w:pPr>
      <w:r>
        <w:t>Competition for state dollars</w:t>
      </w:r>
    </w:p>
    <w:p w:rsidR="00BE4547" w:rsidRDefault="00BE4547" w:rsidP="00BE4547">
      <w:pPr>
        <w:pStyle w:val="ListParagraph"/>
        <w:numPr>
          <w:ilvl w:val="1"/>
          <w:numId w:val="3"/>
        </w:numPr>
      </w:pPr>
      <w:r>
        <w:t>International competition</w:t>
      </w:r>
    </w:p>
    <w:p w:rsidR="00BE4547" w:rsidRDefault="00BE4547" w:rsidP="00BE4547">
      <w:pPr>
        <w:pStyle w:val="ListParagraph"/>
        <w:numPr>
          <w:ilvl w:val="1"/>
          <w:numId w:val="3"/>
        </w:numPr>
      </w:pPr>
      <w:r>
        <w:t>University consortia; outsourcing non-critical tasks</w:t>
      </w:r>
    </w:p>
    <w:p w:rsidR="00BE4547" w:rsidRDefault="00BE4547" w:rsidP="00BE4547">
      <w:pPr>
        <w:pStyle w:val="ListParagraph"/>
        <w:numPr>
          <w:ilvl w:val="1"/>
          <w:numId w:val="3"/>
        </w:numPr>
      </w:pPr>
      <w:r>
        <w:t>College affordability</w:t>
      </w:r>
    </w:p>
    <w:p w:rsidR="00BE4547" w:rsidRDefault="00BE4547" w:rsidP="00BE4547">
      <w:pPr>
        <w:pStyle w:val="ListParagraph"/>
        <w:numPr>
          <w:ilvl w:val="1"/>
          <w:numId w:val="3"/>
        </w:numPr>
      </w:pPr>
      <w:r>
        <w:t>“Behind the curve”</w:t>
      </w:r>
    </w:p>
    <w:p w:rsidR="007A5174" w:rsidRDefault="007A5174" w:rsidP="007A5174">
      <w:pPr>
        <w:pStyle w:val="ListParagraph"/>
        <w:numPr>
          <w:ilvl w:val="0"/>
          <w:numId w:val="3"/>
        </w:numPr>
      </w:pPr>
      <w:r>
        <w:lastRenderedPageBreak/>
        <w:t>Political Trends</w:t>
      </w:r>
    </w:p>
    <w:p w:rsidR="007A5174" w:rsidRDefault="00705808" w:rsidP="007A5174">
      <w:pPr>
        <w:pStyle w:val="ListParagraph"/>
        <w:numPr>
          <w:ilvl w:val="1"/>
          <w:numId w:val="3"/>
        </w:numPr>
      </w:pPr>
      <w:r>
        <w:t>Uncertainty of US international affairs</w:t>
      </w:r>
    </w:p>
    <w:p w:rsidR="00705808" w:rsidRDefault="00705808" w:rsidP="007A5174">
      <w:pPr>
        <w:pStyle w:val="ListParagraph"/>
        <w:numPr>
          <w:ilvl w:val="1"/>
          <w:numId w:val="3"/>
        </w:numPr>
      </w:pPr>
      <w:r>
        <w:t>Tax reform may have budgetary implications including foundation giving</w:t>
      </w:r>
    </w:p>
    <w:p w:rsidR="00705808" w:rsidRDefault="00705808" w:rsidP="007A5174">
      <w:pPr>
        <w:pStyle w:val="ListParagraph"/>
        <w:numPr>
          <w:ilvl w:val="1"/>
          <w:numId w:val="3"/>
        </w:numPr>
      </w:pPr>
      <w:r>
        <w:t>DACA uncertainty</w:t>
      </w:r>
    </w:p>
    <w:p w:rsidR="00705808" w:rsidRDefault="0088305A" w:rsidP="007A5174">
      <w:pPr>
        <w:pStyle w:val="ListParagraph"/>
        <w:numPr>
          <w:ilvl w:val="1"/>
          <w:numId w:val="3"/>
        </w:numPr>
      </w:pPr>
      <w:r>
        <w:t>Higher Education Act discussions may increase government involvement in higher education or alter aid package availability</w:t>
      </w:r>
    </w:p>
    <w:p w:rsidR="0088305A" w:rsidRDefault="0088305A" w:rsidP="007A5174">
      <w:pPr>
        <w:pStyle w:val="ListParagraph"/>
        <w:numPr>
          <w:ilvl w:val="1"/>
          <w:numId w:val="3"/>
        </w:numPr>
      </w:pPr>
      <w:r>
        <w:t>Faculty tenure “revisions or potential to be rolled back”</w:t>
      </w:r>
    </w:p>
    <w:p w:rsidR="007E78EA" w:rsidRDefault="0088305A" w:rsidP="003329E2">
      <w:pPr>
        <w:pStyle w:val="ListParagraph"/>
        <w:numPr>
          <w:ilvl w:val="1"/>
          <w:numId w:val="3"/>
        </w:numPr>
      </w:pPr>
      <w:r>
        <w:t xml:space="preserve">Local election uncertainty </w:t>
      </w:r>
    </w:p>
    <w:p w:rsidR="003E4AB3" w:rsidRDefault="003E4AB3" w:rsidP="003E4AB3">
      <w:pPr>
        <w:pStyle w:val="ListParagraph"/>
        <w:numPr>
          <w:ilvl w:val="0"/>
          <w:numId w:val="3"/>
        </w:numPr>
      </w:pPr>
      <w:r>
        <w:lastRenderedPageBreak/>
        <w:t>Discussion</w:t>
      </w:r>
    </w:p>
    <w:p w:rsidR="003E4AB3" w:rsidRDefault="003E4AB3" w:rsidP="003E4AB3">
      <w:pPr>
        <w:pStyle w:val="ListParagraph"/>
        <w:numPr>
          <w:ilvl w:val="1"/>
          <w:numId w:val="3"/>
        </w:numPr>
      </w:pPr>
      <w:r>
        <w:t>Noted lack of “Academic Trends”</w:t>
      </w:r>
    </w:p>
    <w:p w:rsidR="003E4AB3" w:rsidRDefault="003E4AB3" w:rsidP="003E4AB3">
      <w:pPr>
        <w:pStyle w:val="ListParagraph"/>
        <w:numPr>
          <w:ilvl w:val="1"/>
          <w:numId w:val="3"/>
        </w:numPr>
      </w:pPr>
      <w:r>
        <w:t>Noted lack of “Demographic Trends”</w:t>
      </w:r>
    </w:p>
    <w:p w:rsidR="003E4AB3" w:rsidRDefault="003E4AB3" w:rsidP="00B42136">
      <w:pPr>
        <w:pStyle w:val="ListParagraph"/>
        <w:numPr>
          <w:ilvl w:val="1"/>
          <w:numId w:val="3"/>
        </w:numPr>
      </w:pPr>
      <w:r>
        <w:t>Propensity to view these trends as threats, though some may more accurately present opportunities</w:t>
      </w:r>
    </w:p>
    <w:p w:rsidR="00B42136" w:rsidRDefault="00B42136" w:rsidP="00B42136">
      <w:pPr>
        <w:pStyle w:val="ListParagraph"/>
        <w:numPr>
          <w:ilvl w:val="1"/>
          <w:numId w:val="3"/>
        </w:numPr>
      </w:pPr>
      <w:r>
        <w:t xml:space="preserve">Ways to leverage attractiveness of Salisbury and SU to non-traditional </w:t>
      </w:r>
      <w:r w:rsidR="002E702D">
        <w:t>students</w:t>
      </w:r>
    </w:p>
    <w:p w:rsidR="002E702D" w:rsidRDefault="002E702D" w:rsidP="00B42136">
      <w:pPr>
        <w:pStyle w:val="ListParagraph"/>
        <w:numPr>
          <w:ilvl w:val="1"/>
          <w:numId w:val="3"/>
        </w:numPr>
      </w:pPr>
      <w:r>
        <w:t>Discussion of K-12 and public advocacy efforts</w:t>
      </w:r>
      <w:r w:rsidR="00E83E4B">
        <w:t>; making the case for higher education</w:t>
      </w:r>
    </w:p>
    <w:p w:rsidR="00D96D7B" w:rsidRDefault="00D96D7B" w:rsidP="00B42136">
      <w:pPr>
        <w:pStyle w:val="ListParagraph"/>
        <w:numPr>
          <w:ilvl w:val="1"/>
          <w:numId w:val="3"/>
        </w:numPr>
      </w:pPr>
      <w:r>
        <w:lastRenderedPageBreak/>
        <w:t>Need for better understanding of “our most valuable asset: faculty time”</w:t>
      </w:r>
    </w:p>
    <w:p w:rsidR="00BC149E" w:rsidRDefault="00BC149E" w:rsidP="00EF485B"/>
    <w:p w:rsidR="00EF485B" w:rsidRPr="00B777A5" w:rsidRDefault="00EF485B" w:rsidP="00EF485B">
      <w:pPr>
        <w:rPr>
          <w:u w:val="single"/>
        </w:rPr>
      </w:pPr>
      <w:r w:rsidRPr="00B777A5">
        <w:rPr>
          <w:u w:val="single"/>
        </w:rPr>
        <w:t>SU Budget Trends</w:t>
      </w:r>
    </w:p>
    <w:p w:rsidR="003329E2" w:rsidRDefault="003329E2" w:rsidP="003329E2">
      <w:pPr>
        <w:pStyle w:val="ListParagraph"/>
        <w:numPr>
          <w:ilvl w:val="0"/>
          <w:numId w:val="4"/>
        </w:numPr>
      </w:pPr>
      <w:r>
        <w:t>State-level events: governor’s race, legislative change, economic climate looking better, relationship with USM/MHEC/etc, fallout from UMD athlete death</w:t>
      </w:r>
    </w:p>
    <w:p w:rsidR="003329E2" w:rsidRDefault="003329E2" w:rsidP="00111E97">
      <w:pPr>
        <w:pStyle w:val="ListParagraph"/>
        <w:numPr>
          <w:ilvl w:val="1"/>
          <w:numId w:val="4"/>
        </w:numPr>
      </w:pPr>
      <w:r>
        <w:t xml:space="preserve">USM Enhancement: </w:t>
      </w:r>
      <w:r w:rsidR="00837348">
        <w:t>Potential for $1.2</w:t>
      </w:r>
      <w:r w:rsidR="00FE3079">
        <w:t xml:space="preserve"> - $2.2</w:t>
      </w:r>
      <w:r w:rsidR="00837348">
        <w:t xml:space="preserve"> million next </w:t>
      </w:r>
      <w:r w:rsidR="00FE3079">
        <w:t>year</w:t>
      </w:r>
    </w:p>
    <w:p w:rsidR="00EA5B1D" w:rsidRDefault="00EA5B1D" w:rsidP="00111E97">
      <w:pPr>
        <w:pStyle w:val="ListParagraph"/>
        <w:numPr>
          <w:ilvl w:val="1"/>
          <w:numId w:val="4"/>
        </w:numPr>
      </w:pPr>
      <w:r>
        <w:t xml:space="preserve">FY 2020: </w:t>
      </w:r>
    </w:p>
    <w:p w:rsidR="00EA5B1D" w:rsidRDefault="00EA5B1D" w:rsidP="00111E97">
      <w:pPr>
        <w:pStyle w:val="ListParagraph"/>
        <w:numPr>
          <w:ilvl w:val="2"/>
          <w:numId w:val="4"/>
        </w:numPr>
      </w:pPr>
      <w:r>
        <w:lastRenderedPageBreak/>
        <w:t>may see 2% tuition cap without buydown</w:t>
      </w:r>
    </w:p>
    <w:p w:rsidR="00EA5B1D" w:rsidRDefault="00EA5B1D" w:rsidP="00111E97">
      <w:pPr>
        <w:pStyle w:val="ListParagraph"/>
        <w:numPr>
          <w:ilvl w:val="2"/>
          <w:numId w:val="4"/>
        </w:numPr>
      </w:pPr>
      <w:r>
        <w:t>no new po</w:t>
      </w:r>
      <w:r w:rsidR="002C649F">
        <w:t>sitions</w:t>
      </w:r>
    </w:p>
    <w:p w:rsidR="002C649F" w:rsidRDefault="002C649F" w:rsidP="00111E97">
      <w:pPr>
        <w:pStyle w:val="ListParagraph"/>
        <w:numPr>
          <w:ilvl w:val="2"/>
          <w:numId w:val="4"/>
        </w:numPr>
      </w:pPr>
      <w:r>
        <w:t>Facilities renewal requirements increase SU facilities maintenance costs</w:t>
      </w:r>
    </w:p>
    <w:p w:rsidR="00111E97" w:rsidRDefault="00111E97" w:rsidP="00111E97">
      <w:pPr>
        <w:pStyle w:val="ListParagraph"/>
        <w:numPr>
          <w:ilvl w:val="2"/>
          <w:numId w:val="4"/>
        </w:numPr>
      </w:pPr>
      <w:r>
        <w:t>USM budget reduction of $26 million, with $1 million passed to SU</w:t>
      </w:r>
    </w:p>
    <w:p w:rsidR="00111E97" w:rsidRDefault="00C80003" w:rsidP="00C80003">
      <w:pPr>
        <w:pStyle w:val="ListParagraph"/>
        <w:numPr>
          <w:ilvl w:val="0"/>
          <w:numId w:val="4"/>
        </w:numPr>
      </w:pPr>
      <w:r>
        <w:t>University trends</w:t>
      </w:r>
    </w:p>
    <w:p w:rsidR="00C80003" w:rsidRDefault="00AA4215" w:rsidP="00C80003">
      <w:pPr>
        <w:pStyle w:val="ListParagraph"/>
        <w:numPr>
          <w:ilvl w:val="1"/>
          <w:numId w:val="4"/>
        </w:numPr>
      </w:pPr>
      <w:r>
        <w:t>2</w:t>
      </w:r>
      <w:r w:rsidRPr="00AA4215">
        <w:rPr>
          <w:vertAlign w:val="superscript"/>
        </w:rPr>
        <w:t>nd</w:t>
      </w:r>
      <w:r>
        <w:t xml:space="preserve"> lowest appropriation in </w:t>
      </w:r>
      <w:r w:rsidR="00D97783">
        <w:t>USM</w:t>
      </w:r>
    </w:p>
    <w:p w:rsidR="00F65988" w:rsidRDefault="00F65988" w:rsidP="00C80003">
      <w:pPr>
        <w:pStyle w:val="ListParagraph"/>
        <w:numPr>
          <w:ilvl w:val="1"/>
          <w:numId w:val="4"/>
        </w:numPr>
      </w:pPr>
      <w:r>
        <w:t xml:space="preserve">Currently </w:t>
      </w:r>
      <w:r w:rsidR="00246FBF">
        <w:t>1,084 PINs with 30 vacancies</w:t>
      </w:r>
      <w:r w:rsidR="00F82FF7">
        <w:t xml:space="preserve"> (~</w:t>
      </w:r>
      <w:r w:rsidR="009C4516">
        <w:t>450 are faculty PINS)</w:t>
      </w:r>
    </w:p>
    <w:p w:rsidR="001B7FEC" w:rsidRDefault="001B7FEC" w:rsidP="00C80003">
      <w:pPr>
        <w:pStyle w:val="ListParagraph"/>
        <w:numPr>
          <w:ilvl w:val="1"/>
          <w:numId w:val="4"/>
        </w:numPr>
      </w:pPr>
      <w:r>
        <w:lastRenderedPageBreak/>
        <w:t xml:space="preserve">Overall student credit hours experiencing slight dip </w:t>
      </w:r>
    </w:p>
    <w:p w:rsidR="009C4516" w:rsidRDefault="009C4516" w:rsidP="009C4516">
      <w:pPr>
        <w:pStyle w:val="ListParagraph"/>
        <w:numPr>
          <w:ilvl w:val="0"/>
          <w:numId w:val="4"/>
        </w:numPr>
      </w:pPr>
      <w:r>
        <w:t>Discussion:</w:t>
      </w:r>
    </w:p>
    <w:p w:rsidR="009C4516" w:rsidRDefault="009C4516" w:rsidP="009C4516">
      <w:pPr>
        <w:pStyle w:val="ListParagraph"/>
        <w:numPr>
          <w:ilvl w:val="1"/>
          <w:numId w:val="4"/>
        </w:numPr>
      </w:pPr>
      <w:r>
        <w:t>Need more detailed breakout of PINs to show faculty/staff/</w:t>
      </w:r>
      <w:r w:rsidR="005527FE">
        <w:t>administrative PIN change</w:t>
      </w:r>
    </w:p>
    <w:p w:rsidR="005527FE" w:rsidRDefault="001B7FEC" w:rsidP="009C4516">
      <w:pPr>
        <w:pStyle w:val="ListParagraph"/>
        <w:numPr>
          <w:ilvl w:val="1"/>
          <w:numId w:val="4"/>
        </w:numPr>
      </w:pPr>
      <w:r>
        <w:t>Need more detailed breakout of student enrollment</w:t>
      </w:r>
    </w:p>
    <w:p w:rsidR="00EF485B" w:rsidRDefault="00EF485B" w:rsidP="00EF485B"/>
    <w:p w:rsidR="00EF485B" w:rsidRPr="00B777A5" w:rsidRDefault="00EF485B" w:rsidP="00EF485B">
      <w:pPr>
        <w:rPr>
          <w:u w:val="single"/>
        </w:rPr>
      </w:pPr>
      <w:r w:rsidRPr="00B777A5">
        <w:rPr>
          <w:u w:val="single"/>
        </w:rPr>
        <w:t>Student Affairs</w:t>
      </w:r>
    </w:p>
    <w:p w:rsidR="00B777A5" w:rsidRDefault="00B777A5" w:rsidP="00B777A5">
      <w:r>
        <w:t xml:space="preserve">Consulting firm </w:t>
      </w:r>
      <w:r w:rsidR="00470C63">
        <w:t xml:space="preserve">Ruffalo </w:t>
      </w:r>
      <w:r>
        <w:t>Noel Levitz conducted analysis of student affairs</w:t>
      </w:r>
      <w:r w:rsidR="00470C63">
        <w:t>, recruiting, and admissions</w:t>
      </w:r>
    </w:p>
    <w:p w:rsidR="00EF485B" w:rsidRDefault="007D359B" w:rsidP="007D359B">
      <w:pPr>
        <w:pStyle w:val="ListParagraph"/>
        <w:numPr>
          <w:ilvl w:val="0"/>
          <w:numId w:val="5"/>
        </w:numPr>
      </w:pPr>
      <w:r>
        <w:lastRenderedPageBreak/>
        <w:t>Enrollments and fall FTEs generally steady since 2011</w:t>
      </w:r>
      <w:r w:rsidR="006D53C4">
        <w:t xml:space="preserve"> (perhaps 1% decline from last year)</w:t>
      </w:r>
    </w:p>
    <w:p w:rsidR="00B777A5" w:rsidRDefault="00B777A5" w:rsidP="007D359B">
      <w:pPr>
        <w:pStyle w:val="ListParagraph"/>
        <w:numPr>
          <w:ilvl w:val="0"/>
          <w:numId w:val="5"/>
        </w:numPr>
      </w:pPr>
      <w:r>
        <w:t>National decline (2.3%) in high school graduation and overall college attendance</w:t>
      </w:r>
    </w:p>
    <w:p w:rsidR="00B777A5" w:rsidRDefault="00B777A5" w:rsidP="007D359B">
      <w:pPr>
        <w:pStyle w:val="ListParagraph"/>
        <w:numPr>
          <w:ilvl w:val="0"/>
          <w:numId w:val="5"/>
        </w:numPr>
      </w:pPr>
      <w:r>
        <w:t>Students are less able to pay tuition upfront</w:t>
      </w:r>
    </w:p>
    <w:p w:rsidR="00B777A5" w:rsidRDefault="00B777A5" w:rsidP="007D359B">
      <w:pPr>
        <w:pStyle w:val="ListParagraph"/>
        <w:numPr>
          <w:ilvl w:val="0"/>
          <w:numId w:val="5"/>
        </w:numPr>
      </w:pPr>
      <w:r>
        <w:t>We are in stark competition with other institutions (e.g., less selective AND more expensive than UMD College Park). We provide less aid to all student demographics than the average.</w:t>
      </w:r>
    </w:p>
    <w:p w:rsidR="000525C8" w:rsidRDefault="000525C8" w:rsidP="007D359B">
      <w:pPr>
        <w:pStyle w:val="ListParagraph"/>
        <w:numPr>
          <w:ilvl w:val="0"/>
          <w:numId w:val="5"/>
        </w:numPr>
      </w:pPr>
      <w:r>
        <w:lastRenderedPageBreak/>
        <w:t>“Weakness in brand recognition” is the key shortcoming for students not choosing SU</w:t>
      </w:r>
    </w:p>
    <w:p w:rsidR="00470C63" w:rsidRDefault="00470C63" w:rsidP="00470C63"/>
    <w:p w:rsidR="00470C63" w:rsidRDefault="00470C63" w:rsidP="00470C63">
      <w:r>
        <w:t>Next meeting</w:t>
      </w:r>
      <w:r w:rsidR="004C1A51">
        <w:t>: September 18</w:t>
      </w:r>
    </w:p>
    <w:p w:rsidR="00470C63" w:rsidRDefault="00470C63" w:rsidP="00470C63"/>
    <w:p w:rsidR="00470C63" w:rsidRDefault="00470C63" w:rsidP="00470C63">
      <w:r>
        <w:t>Respectfully submitted: Sandy Pope 8/21/18</w:t>
      </w:r>
    </w:p>
    <w:sectPr w:rsidR="0047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0832"/>
    <w:multiLevelType w:val="hybridMultilevel"/>
    <w:tmpl w:val="47E6D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D333E"/>
    <w:multiLevelType w:val="hybridMultilevel"/>
    <w:tmpl w:val="35C6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80042"/>
    <w:multiLevelType w:val="hybridMultilevel"/>
    <w:tmpl w:val="441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2C1D"/>
    <w:multiLevelType w:val="hybridMultilevel"/>
    <w:tmpl w:val="0C64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145D0"/>
    <w:multiLevelType w:val="hybridMultilevel"/>
    <w:tmpl w:val="42B0E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E4"/>
    <w:rsid w:val="000005E4"/>
    <w:rsid w:val="000525C8"/>
    <w:rsid w:val="00111E97"/>
    <w:rsid w:val="001253C7"/>
    <w:rsid w:val="00145E89"/>
    <w:rsid w:val="001B7FEC"/>
    <w:rsid w:val="00246FBF"/>
    <w:rsid w:val="002C649F"/>
    <w:rsid w:val="002E702D"/>
    <w:rsid w:val="003329E2"/>
    <w:rsid w:val="003E4AB3"/>
    <w:rsid w:val="00470C63"/>
    <w:rsid w:val="00487C22"/>
    <w:rsid w:val="004C1A51"/>
    <w:rsid w:val="005527FE"/>
    <w:rsid w:val="006D53C4"/>
    <w:rsid w:val="00705808"/>
    <w:rsid w:val="007A5174"/>
    <w:rsid w:val="007D359B"/>
    <w:rsid w:val="007E78EA"/>
    <w:rsid w:val="00837348"/>
    <w:rsid w:val="00845B4E"/>
    <w:rsid w:val="0088305A"/>
    <w:rsid w:val="009C4516"/>
    <w:rsid w:val="00AA4215"/>
    <w:rsid w:val="00B00FAE"/>
    <w:rsid w:val="00B42136"/>
    <w:rsid w:val="00B777A5"/>
    <w:rsid w:val="00BA3D49"/>
    <w:rsid w:val="00BC149E"/>
    <w:rsid w:val="00BE13C9"/>
    <w:rsid w:val="00BE4547"/>
    <w:rsid w:val="00C80003"/>
    <w:rsid w:val="00D96D7B"/>
    <w:rsid w:val="00D97783"/>
    <w:rsid w:val="00E83E4B"/>
    <w:rsid w:val="00EA5B1D"/>
    <w:rsid w:val="00EF485B"/>
    <w:rsid w:val="00F65988"/>
    <w:rsid w:val="00F82FF7"/>
    <w:rsid w:val="00FE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44516D0-1F27-4148-BFE3-789DE92B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Pope</dc:creator>
  <cp:keywords/>
  <dc:description/>
  <cp:lastModifiedBy>Chrys Egan</cp:lastModifiedBy>
  <cp:revision>2</cp:revision>
  <dcterms:created xsi:type="dcterms:W3CDTF">2018-08-21T20:33:00Z</dcterms:created>
  <dcterms:modified xsi:type="dcterms:W3CDTF">2018-08-21T20:33:00Z</dcterms:modified>
</cp:coreProperties>
</file>