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2160"/>
        </w:tabs>
        <w:ind w:right="-539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SALISBURY UNIVERSITY FACULTY SENATE MOTION </w:t>
      </w:r>
    </w:p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Submit this form to the Faculty Senate President</w:t>
      </w:r>
    </w:p>
    <w:p w:rsidR="00000000" w:rsidDel="00000000" w:rsidP="00000000" w:rsidRDefault="00000000" w:rsidRPr="00000000" w14:paraId="00000002">
      <w:pPr>
        <w:tabs>
          <w:tab w:val="left" w:pos="2268"/>
          <w:tab w:val="left" w:pos="883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SUBJECT: Opportunities to offer general education courses</w:t>
      </w:r>
    </w:p>
    <w:p w:rsidR="00000000" w:rsidDel="00000000" w:rsidP="00000000" w:rsidRDefault="00000000" w:rsidRPr="00000000" w14:paraId="00000005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SENATOR PROPOSING MOTION: Sandy Pope</w:t>
      </w:r>
    </w:p>
    <w:p w:rsidR="00000000" w:rsidDel="00000000" w:rsidP="00000000" w:rsidRDefault="00000000" w:rsidRPr="00000000" w14:paraId="00000007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SENATOR SECONDING MOTION: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268"/>
          <w:tab w:val="left" w:pos="993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MOTION: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the Faculty Senate approve EDFN 210: School in a Diverse Society as a course meeting general education group IIIB/C.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Amendments made at the meeting: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JUSTIFICATION: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There is no consistent guidance regarding how courses are approved as meeting requirements to be listed in general education under a given area. The most recent system involved an ad-hoc committee consisting of faculty representatives from content areas listed within general education group IIIB/C. This ad-hoc committee determined, despite clear evidence to the contrary, that education does not constitute a standalone social science and that education departments are therefore not eligible to offer courses for general education credit.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This decision problematizes department efforts to grow programs and meet the established shortage of K-12 teachers in Maryland and across the country.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Please see attached white paper for further justification of education courses meeting requirements for inclusion in Group IIIB/C.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Please see attached syllabus submitted to UCC and ad-hoc committee.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ANTICIPATED IMPACT:</w:t>
      </w:r>
    </w:p>
    <w:p w:rsidR="00000000" w:rsidDel="00000000" w:rsidP="00000000" w:rsidRDefault="00000000" w:rsidRPr="00000000" w14:paraId="0000001E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Negative: Potential reduction in enrolments of other Group IIIB/C courses.</w:t>
      </w:r>
    </w:p>
    <w:p w:rsidR="00000000" w:rsidDel="00000000" w:rsidP="00000000" w:rsidRDefault="00000000" w:rsidRPr="00000000" w14:paraId="0000001F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Positive: Anticipated increased enrollments in EDFN 210: School in a Diverse Society. Anticipated increased enrollments in teacher education programs. </w:t>
      </w:r>
    </w:p>
    <w:p w:rsidR="00000000" w:rsidDel="00000000" w:rsidP="00000000" w:rsidRDefault="00000000" w:rsidRPr="00000000" w14:paraId="00000020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This could have the additional benefit of generating additional conversation and potential clarity for how courses are determined to meet general education requirements in a given group.</w:t>
      </w:r>
    </w:p>
    <w:p w:rsidR="00000000" w:rsidDel="00000000" w:rsidP="00000000" w:rsidRDefault="00000000" w:rsidRPr="00000000" w14:paraId="00000021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Is this a recommendation to the Provost?  Yes____</w:t>
        <w:tab/>
        <w:t xml:space="preserve">No____</w:t>
      </w:r>
    </w:p>
    <w:p w:rsidR="00000000" w:rsidDel="00000000" w:rsidP="00000000" w:rsidRDefault="00000000" w:rsidRPr="00000000" w14:paraId="00000024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Is this a recommendation to someone else?  No____  </w:t>
        <w:tab/>
        <w:t xml:space="preserve">Yes, to ___________________</w:t>
      </w:r>
    </w:p>
    <w:p w:rsidR="00000000" w:rsidDel="00000000" w:rsidP="00000000" w:rsidRDefault="00000000" w:rsidRPr="00000000" w14:paraId="00000025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pos="4680"/>
          <w:tab w:val="right" w:pos="936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pos="4680"/>
          <w:tab w:val="right" w:pos="936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pos="4680"/>
          <w:tab w:val="right" w:pos="9360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VOTE:  Number of Senators Present:    </w:t>
        <w:tab/>
        <w:t xml:space="preserve">     Votes in Favor:         </w:t>
        <w:tab/>
        <w:t xml:space="preserve"> Motion Passes or Fails: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