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51A" w:rsidRDefault="0003251A" w:rsidP="0003251A">
      <w:bookmarkStart w:id="0" w:name="_GoBack"/>
      <w:bookmarkEnd w:id="0"/>
      <w:r>
        <w:t>Current Graduate Studies Budget Information</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11"/>
        <w:gridCol w:w="2325"/>
        <w:gridCol w:w="222"/>
        <w:gridCol w:w="4582"/>
      </w:tblGrid>
      <w:tr w:rsidR="0003251A" w:rsidTr="0003251A">
        <w:trPr>
          <w:trHeight w:val="630"/>
        </w:trPr>
        <w:tc>
          <w:tcPr>
            <w:tcW w:w="2211" w:type="dxa"/>
            <w:noWrap/>
            <w:tcMar>
              <w:top w:w="0" w:type="dxa"/>
              <w:left w:w="108" w:type="dxa"/>
              <w:bottom w:w="0" w:type="dxa"/>
              <w:right w:w="108" w:type="dxa"/>
            </w:tcMar>
            <w:hideMark/>
          </w:tcPr>
          <w:p w:rsidR="0003251A" w:rsidRDefault="0003251A">
            <w:pPr>
              <w:rPr>
                <w:b/>
                <w:bCs/>
              </w:rPr>
            </w:pPr>
            <w:r>
              <w:rPr>
                <w:b/>
                <w:bCs/>
              </w:rPr>
              <w:t>Graduate Studies</w:t>
            </w:r>
          </w:p>
        </w:tc>
        <w:tc>
          <w:tcPr>
            <w:tcW w:w="2325" w:type="dxa"/>
            <w:noWrap/>
            <w:tcMar>
              <w:top w:w="0" w:type="dxa"/>
              <w:left w:w="108" w:type="dxa"/>
              <w:bottom w:w="0" w:type="dxa"/>
              <w:right w:w="108" w:type="dxa"/>
            </w:tcMar>
            <w:hideMark/>
          </w:tcPr>
          <w:p w:rsidR="0003251A" w:rsidRDefault="0003251A">
            <w:pPr>
              <w:rPr>
                <w:b/>
                <w:bCs/>
              </w:rPr>
            </w:pPr>
            <w:r>
              <w:rPr>
                <w:b/>
                <w:bCs/>
              </w:rPr>
              <w:t>FY'18</w:t>
            </w:r>
          </w:p>
        </w:tc>
        <w:tc>
          <w:tcPr>
            <w:tcW w:w="222" w:type="dxa"/>
            <w:noWrap/>
            <w:tcMar>
              <w:top w:w="0" w:type="dxa"/>
              <w:left w:w="108" w:type="dxa"/>
              <w:bottom w:w="0" w:type="dxa"/>
              <w:right w:w="108" w:type="dxa"/>
            </w:tcMar>
            <w:hideMark/>
          </w:tcPr>
          <w:p w:rsidR="0003251A" w:rsidRDefault="0003251A">
            <w:pPr>
              <w:rPr>
                <w:b/>
                <w:bCs/>
              </w:rPr>
            </w:pPr>
          </w:p>
        </w:tc>
        <w:tc>
          <w:tcPr>
            <w:tcW w:w="4582" w:type="dxa"/>
            <w:noWrap/>
            <w:tcMar>
              <w:top w:w="0" w:type="dxa"/>
              <w:left w:w="108" w:type="dxa"/>
              <w:bottom w:w="0" w:type="dxa"/>
              <w:right w:w="108" w:type="dxa"/>
            </w:tcMar>
            <w:hideMark/>
          </w:tcPr>
          <w:p w:rsidR="0003251A" w:rsidRDefault="0003251A">
            <w:pPr>
              <w:rPr>
                <w:rFonts w:ascii="Calibri" w:hAnsi="Calibri"/>
                <w:b/>
                <w:bCs/>
              </w:rPr>
            </w:pPr>
            <w:r>
              <w:rPr>
                <w:b/>
                <w:bCs/>
              </w:rPr>
              <w:t>Description</w:t>
            </w:r>
          </w:p>
        </w:tc>
      </w:tr>
      <w:tr w:rsidR="0003251A" w:rsidTr="0003251A">
        <w:trPr>
          <w:trHeight w:val="300"/>
        </w:trPr>
        <w:tc>
          <w:tcPr>
            <w:tcW w:w="2211" w:type="dxa"/>
            <w:noWrap/>
            <w:tcMar>
              <w:top w:w="0" w:type="dxa"/>
              <w:left w:w="108" w:type="dxa"/>
              <w:bottom w:w="0" w:type="dxa"/>
              <w:right w:w="108" w:type="dxa"/>
            </w:tcMar>
            <w:hideMark/>
          </w:tcPr>
          <w:p w:rsidR="0003251A" w:rsidRDefault="0003251A">
            <w:r>
              <w:t>PIN Salaries</w:t>
            </w:r>
          </w:p>
        </w:tc>
        <w:tc>
          <w:tcPr>
            <w:tcW w:w="2325" w:type="dxa"/>
            <w:noWrap/>
            <w:tcMar>
              <w:top w:w="0" w:type="dxa"/>
              <w:left w:w="108" w:type="dxa"/>
              <w:bottom w:w="0" w:type="dxa"/>
              <w:right w:w="108" w:type="dxa"/>
            </w:tcMar>
            <w:hideMark/>
          </w:tcPr>
          <w:p w:rsidR="0003251A" w:rsidRDefault="0003251A">
            <w:r>
              <w:t>221,707</w:t>
            </w:r>
          </w:p>
        </w:tc>
        <w:tc>
          <w:tcPr>
            <w:tcW w:w="222" w:type="dxa"/>
            <w:noWrap/>
            <w:tcMar>
              <w:top w:w="0" w:type="dxa"/>
              <w:left w:w="108" w:type="dxa"/>
              <w:bottom w:w="0" w:type="dxa"/>
              <w:right w:w="108" w:type="dxa"/>
            </w:tcMar>
            <w:hideMark/>
          </w:tcPr>
          <w:p w:rsidR="0003251A" w:rsidRDefault="0003251A"/>
        </w:tc>
        <w:tc>
          <w:tcPr>
            <w:tcW w:w="4582" w:type="dxa"/>
            <w:noWrap/>
            <w:tcMar>
              <w:top w:w="0" w:type="dxa"/>
              <w:left w:w="108" w:type="dxa"/>
              <w:bottom w:w="0" w:type="dxa"/>
              <w:right w:w="108" w:type="dxa"/>
            </w:tcMar>
            <w:hideMark/>
          </w:tcPr>
          <w:p w:rsidR="0003251A" w:rsidRDefault="0003251A">
            <w:pPr>
              <w:rPr>
                <w:rFonts w:ascii="Calibri" w:hAnsi="Calibri"/>
              </w:rPr>
            </w:pPr>
            <w:r>
              <w:t>1/2 of Dean's salary, plus manager and counselor</w:t>
            </w:r>
          </w:p>
        </w:tc>
      </w:tr>
      <w:tr w:rsidR="0003251A" w:rsidTr="0003251A">
        <w:trPr>
          <w:trHeight w:val="300"/>
        </w:trPr>
        <w:tc>
          <w:tcPr>
            <w:tcW w:w="2211" w:type="dxa"/>
            <w:noWrap/>
            <w:tcMar>
              <w:top w:w="0" w:type="dxa"/>
              <w:left w:w="108" w:type="dxa"/>
              <w:bottom w:w="0" w:type="dxa"/>
              <w:right w:w="108" w:type="dxa"/>
            </w:tcMar>
            <w:hideMark/>
          </w:tcPr>
          <w:p w:rsidR="0003251A" w:rsidRDefault="0003251A">
            <w:r>
              <w:t>Contractual (students)</w:t>
            </w:r>
          </w:p>
        </w:tc>
        <w:tc>
          <w:tcPr>
            <w:tcW w:w="2325" w:type="dxa"/>
            <w:noWrap/>
            <w:tcMar>
              <w:top w:w="0" w:type="dxa"/>
              <w:left w:w="108" w:type="dxa"/>
              <w:bottom w:w="0" w:type="dxa"/>
              <w:right w:w="108" w:type="dxa"/>
            </w:tcMar>
            <w:hideMark/>
          </w:tcPr>
          <w:p w:rsidR="0003251A" w:rsidRDefault="0003251A">
            <w:r>
              <w:t>7,929</w:t>
            </w:r>
          </w:p>
        </w:tc>
        <w:tc>
          <w:tcPr>
            <w:tcW w:w="222" w:type="dxa"/>
            <w:noWrap/>
            <w:tcMar>
              <w:top w:w="0" w:type="dxa"/>
              <w:left w:w="108" w:type="dxa"/>
              <w:bottom w:w="0" w:type="dxa"/>
              <w:right w:w="108" w:type="dxa"/>
            </w:tcMar>
            <w:hideMark/>
          </w:tcPr>
          <w:p w:rsidR="0003251A" w:rsidRDefault="0003251A"/>
        </w:tc>
        <w:tc>
          <w:tcPr>
            <w:tcW w:w="4582" w:type="dxa"/>
            <w:noWrap/>
            <w:tcMar>
              <w:top w:w="0" w:type="dxa"/>
              <w:left w:w="108" w:type="dxa"/>
              <w:bottom w:w="0" w:type="dxa"/>
              <w:right w:w="108" w:type="dxa"/>
            </w:tcMar>
            <w:hideMark/>
          </w:tcPr>
          <w:p w:rsidR="0003251A" w:rsidRDefault="0003251A">
            <w:pPr>
              <w:rPr>
                <w:rFonts w:ascii="Calibri" w:hAnsi="Calibri"/>
              </w:rPr>
            </w:pPr>
            <w:r>
              <w:t>student assistants</w:t>
            </w:r>
          </w:p>
        </w:tc>
      </w:tr>
      <w:tr w:rsidR="0003251A" w:rsidTr="0003251A">
        <w:trPr>
          <w:trHeight w:val="300"/>
        </w:trPr>
        <w:tc>
          <w:tcPr>
            <w:tcW w:w="2211" w:type="dxa"/>
            <w:noWrap/>
            <w:tcMar>
              <w:top w:w="0" w:type="dxa"/>
              <w:left w:w="108" w:type="dxa"/>
              <w:bottom w:w="0" w:type="dxa"/>
              <w:right w:w="108" w:type="dxa"/>
            </w:tcMar>
            <w:hideMark/>
          </w:tcPr>
          <w:p w:rsidR="0003251A" w:rsidRDefault="0003251A">
            <w:r>
              <w:t>Operations</w:t>
            </w:r>
          </w:p>
        </w:tc>
        <w:tc>
          <w:tcPr>
            <w:tcW w:w="2325" w:type="dxa"/>
            <w:noWrap/>
            <w:tcMar>
              <w:top w:w="0" w:type="dxa"/>
              <w:left w:w="108" w:type="dxa"/>
              <w:bottom w:w="0" w:type="dxa"/>
              <w:right w:w="108" w:type="dxa"/>
            </w:tcMar>
            <w:hideMark/>
          </w:tcPr>
          <w:p w:rsidR="0003251A" w:rsidRDefault="0003251A">
            <w:r>
              <w:t>23,510</w:t>
            </w:r>
          </w:p>
        </w:tc>
        <w:tc>
          <w:tcPr>
            <w:tcW w:w="222" w:type="dxa"/>
            <w:noWrap/>
            <w:tcMar>
              <w:top w:w="0" w:type="dxa"/>
              <w:left w:w="108" w:type="dxa"/>
              <w:bottom w:w="0" w:type="dxa"/>
              <w:right w:w="108" w:type="dxa"/>
            </w:tcMar>
            <w:hideMark/>
          </w:tcPr>
          <w:p w:rsidR="0003251A" w:rsidRDefault="0003251A"/>
        </w:tc>
        <w:tc>
          <w:tcPr>
            <w:tcW w:w="4582" w:type="dxa"/>
            <w:noWrap/>
            <w:tcMar>
              <w:top w:w="0" w:type="dxa"/>
              <w:left w:w="108" w:type="dxa"/>
              <w:bottom w:w="0" w:type="dxa"/>
              <w:right w:w="108" w:type="dxa"/>
            </w:tcMar>
            <w:hideMark/>
          </w:tcPr>
          <w:p w:rsidR="0003251A" w:rsidRDefault="0003251A">
            <w:pPr>
              <w:rPr>
                <w:rFonts w:ascii="Calibri" w:hAnsi="Calibri"/>
              </w:rPr>
            </w:pPr>
            <w:r>
              <w:t>travel, subscriptions, supplies</w:t>
            </w:r>
          </w:p>
        </w:tc>
      </w:tr>
      <w:tr w:rsidR="0003251A" w:rsidTr="0003251A">
        <w:trPr>
          <w:trHeight w:val="300"/>
        </w:trPr>
        <w:tc>
          <w:tcPr>
            <w:tcW w:w="2211" w:type="dxa"/>
            <w:noWrap/>
            <w:tcMar>
              <w:top w:w="0" w:type="dxa"/>
              <w:left w:w="108" w:type="dxa"/>
              <w:bottom w:w="0" w:type="dxa"/>
              <w:right w:w="108" w:type="dxa"/>
            </w:tcMar>
            <w:hideMark/>
          </w:tcPr>
          <w:p w:rsidR="0003251A" w:rsidRDefault="0003251A">
            <w:pPr>
              <w:jc w:val="right"/>
            </w:pPr>
            <w:r>
              <w:t>Total</w:t>
            </w:r>
          </w:p>
        </w:tc>
        <w:tc>
          <w:tcPr>
            <w:tcW w:w="2325" w:type="dxa"/>
            <w:noWrap/>
            <w:tcMar>
              <w:top w:w="0" w:type="dxa"/>
              <w:left w:w="108" w:type="dxa"/>
              <w:bottom w:w="0" w:type="dxa"/>
              <w:right w:w="108" w:type="dxa"/>
            </w:tcMar>
            <w:hideMark/>
          </w:tcPr>
          <w:p w:rsidR="0003251A" w:rsidRDefault="0003251A">
            <w:r>
              <w:t>253,146</w:t>
            </w:r>
          </w:p>
        </w:tc>
        <w:tc>
          <w:tcPr>
            <w:tcW w:w="222" w:type="dxa"/>
            <w:noWrap/>
            <w:tcMar>
              <w:top w:w="0" w:type="dxa"/>
              <w:left w:w="108" w:type="dxa"/>
              <w:bottom w:w="0" w:type="dxa"/>
              <w:right w:w="108" w:type="dxa"/>
            </w:tcMar>
            <w:hideMark/>
          </w:tcPr>
          <w:p w:rsidR="0003251A" w:rsidRDefault="0003251A"/>
        </w:tc>
        <w:tc>
          <w:tcPr>
            <w:tcW w:w="4582" w:type="dxa"/>
            <w:noWrap/>
            <w:tcMar>
              <w:top w:w="0" w:type="dxa"/>
              <w:left w:w="108" w:type="dxa"/>
              <w:bottom w:w="0" w:type="dxa"/>
              <w:right w:w="108" w:type="dxa"/>
            </w:tcMar>
            <w:hideMark/>
          </w:tcPr>
          <w:p w:rsidR="0003251A" w:rsidRDefault="0003251A">
            <w:pPr>
              <w:rPr>
                <w:rFonts w:ascii="Times New Roman" w:eastAsia="Times New Roman" w:hAnsi="Times New Roman"/>
                <w:sz w:val="20"/>
                <w:szCs w:val="20"/>
              </w:rPr>
            </w:pPr>
          </w:p>
        </w:tc>
      </w:tr>
      <w:tr w:rsidR="0003251A" w:rsidTr="0003251A">
        <w:trPr>
          <w:trHeight w:val="300"/>
        </w:trPr>
        <w:tc>
          <w:tcPr>
            <w:tcW w:w="2211" w:type="dxa"/>
            <w:noWrap/>
            <w:tcMar>
              <w:top w:w="0" w:type="dxa"/>
              <w:left w:w="108" w:type="dxa"/>
              <w:bottom w:w="0" w:type="dxa"/>
              <w:right w:w="108" w:type="dxa"/>
            </w:tcMar>
            <w:hideMark/>
          </w:tcPr>
          <w:p w:rsidR="0003251A" w:rsidRDefault="0003251A">
            <w:pPr>
              <w:rPr>
                <w:rFonts w:ascii="Times New Roman" w:eastAsia="Times New Roman" w:hAnsi="Times New Roman"/>
                <w:sz w:val="20"/>
                <w:szCs w:val="20"/>
              </w:rPr>
            </w:pPr>
          </w:p>
        </w:tc>
        <w:tc>
          <w:tcPr>
            <w:tcW w:w="2325" w:type="dxa"/>
            <w:noWrap/>
            <w:tcMar>
              <w:top w:w="0" w:type="dxa"/>
              <w:left w:w="108" w:type="dxa"/>
              <w:bottom w:w="0" w:type="dxa"/>
              <w:right w:w="108" w:type="dxa"/>
            </w:tcMar>
            <w:hideMark/>
          </w:tcPr>
          <w:p w:rsidR="0003251A" w:rsidRDefault="0003251A">
            <w:pPr>
              <w:rPr>
                <w:rFonts w:ascii="Times New Roman" w:eastAsia="Times New Roman" w:hAnsi="Times New Roman"/>
                <w:sz w:val="20"/>
                <w:szCs w:val="20"/>
              </w:rPr>
            </w:pPr>
          </w:p>
        </w:tc>
        <w:tc>
          <w:tcPr>
            <w:tcW w:w="222" w:type="dxa"/>
            <w:noWrap/>
            <w:tcMar>
              <w:top w:w="0" w:type="dxa"/>
              <w:left w:w="108" w:type="dxa"/>
              <w:bottom w:w="0" w:type="dxa"/>
              <w:right w:w="108" w:type="dxa"/>
            </w:tcMar>
            <w:hideMark/>
          </w:tcPr>
          <w:p w:rsidR="0003251A" w:rsidRDefault="0003251A">
            <w:pPr>
              <w:rPr>
                <w:rFonts w:ascii="Times New Roman" w:eastAsia="Times New Roman" w:hAnsi="Times New Roman"/>
                <w:sz w:val="20"/>
                <w:szCs w:val="20"/>
              </w:rPr>
            </w:pPr>
          </w:p>
        </w:tc>
        <w:tc>
          <w:tcPr>
            <w:tcW w:w="4582" w:type="dxa"/>
            <w:noWrap/>
            <w:tcMar>
              <w:top w:w="0" w:type="dxa"/>
              <w:left w:w="108" w:type="dxa"/>
              <w:bottom w:w="0" w:type="dxa"/>
              <w:right w:w="108" w:type="dxa"/>
            </w:tcMar>
            <w:hideMark/>
          </w:tcPr>
          <w:p w:rsidR="0003251A" w:rsidRDefault="0003251A">
            <w:pPr>
              <w:rPr>
                <w:rFonts w:ascii="Times New Roman" w:eastAsia="Times New Roman" w:hAnsi="Times New Roman"/>
                <w:sz w:val="20"/>
                <w:szCs w:val="20"/>
              </w:rPr>
            </w:pPr>
          </w:p>
        </w:tc>
      </w:tr>
      <w:tr w:rsidR="0003251A" w:rsidTr="0003251A">
        <w:trPr>
          <w:trHeight w:val="375"/>
        </w:trPr>
        <w:tc>
          <w:tcPr>
            <w:tcW w:w="2211" w:type="dxa"/>
            <w:noWrap/>
            <w:tcMar>
              <w:top w:w="0" w:type="dxa"/>
              <w:left w:w="108" w:type="dxa"/>
              <w:bottom w:w="0" w:type="dxa"/>
              <w:right w:w="108" w:type="dxa"/>
            </w:tcMar>
            <w:hideMark/>
          </w:tcPr>
          <w:p w:rsidR="0003251A" w:rsidRDefault="0003251A">
            <w:pPr>
              <w:rPr>
                <w:rFonts w:ascii="Calibri" w:hAnsi="Calibri"/>
                <w:b/>
                <w:bCs/>
              </w:rPr>
            </w:pPr>
            <w:r>
              <w:rPr>
                <w:b/>
                <w:bCs/>
              </w:rPr>
              <w:t>Grad Fee Account</w:t>
            </w:r>
          </w:p>
        </w:tc>
        <w:tc>
          <w:tcPr>
            <w:tcW w:w="2325" w:type="dxa"/>
            <w:noWrap/>
            <w:tcMar>
              <w:top w:w="0" w:type="dxa"/>
              <w:left w:w="108" w:type="dxa"/>
              <w:bottom w:w="0" w:type="dxa"/>
              <w:right w:w="108" w:type="dxa"/>
            </w:tcMar>
            <w:hideMark/>
          </w:tcPr>
          <w:p w:rsidR="0003251A" w:rsidRDefault="0003251A">
            <w:pPr>
              <w:rPr>
                <w:b/>
                <w:bCs/>
              </w:rPr>
            </w:pPr>
          </w:p>
        </w:tc>
        <w:tc>
          <w:tcPr>
            <w:tcW w:w="222" w:type="dxa"/>
            <w:noWrap/>
            <w:tcMar>
              <w:top w:w="0" w:type="dxa"/>
              <w:left w:w="108" w:type="dxa"/>
              <w:bottom w:w="0" w:type="dxa"/>
              <w:right w:w="108" w:type="dxa"/>
            </w:tcMar>
            <w:hideMark/>
          </w:tcPr>
          <w:p w:rsidR="0003251A" w:rsidRDefault="0003251A">
            <w:pPr>
              <w:rPr>
                <w:rFonts w:ascii="Times New Roman" w:eastAsia="Times New Roman" w:hAnsi="Times New Roman"/>
                <w:sz w:val="20"/>
                <w:szCs w:val="20"/>
              </w:rPr>
            </w:pPr>
          </w:p>
        </w:tc>
        <w:tc>
          <w:tcPr>
            <w:tcW w:w="4582" w:type="dxa"/>
            <w:noWrap/>
            <w:tcMar>
              <w:top w:w="0" w:type="dxa"/>
              <w:left w:w="108" w:type="dxa"/>
              <w:bottom w:w="0" w:type="dxa"/>
              <w:right w:w="108" w:type="dxa"/>
            </w:tcMar>
            <w:hideMark/>
          </w:tcPr>
          <w:p w:rsidR="0003251A" w:rsidRDefault="0003251A">
            <w:pPr>
              <w:rPr>
                <w:rFonts w:ascii="Times New Roman" w:eastAsia="Times New Roman" w:hAnsi="Times New Roman"/>
                <w:sz w:val="20"/>
                <w:szCs w:val="20"/>
              </w:rPr>
            </w:pPr>
          </w:p>
        </w:tc>
      </w:tr>
      <w:tr w:rsidR="0003251A" w:rsidTr="0003251A">
        <w:trPr>
          <w:trHeight w:val="300"/>
        </w:trPr>
        <w:tc>
          <w:tcPr>
            <w:tcW w:w="2211" w:type="dxa"/>
            <w:noWrap/>
            <w:tcMar>
              <w:top w:w="0" w:type="dxa"/>
              <w:left w:w="108" w:type="dxa"/>
              <w:bottom w:w="0" w:type="dxa"/>
              <w:right w:w="108" w:type="dxa"/>
            </w:tcMar>
            <w:hideMark/>
          </w:tcPr>
          <w:p w:rsidR="0003251A" w:rsidRDefault="0003251A">
            <w:pPr>
              <w:rPr>
                <w:rFonts w:ascii="Calibri" w:hAnsi="Calibri"/>
              </w:rPr>
            </w:pPr>
            <w:r>
              <w:t>350001</w:t>
            </w:r>
          </w:p>
        </w:tc>
        <w:tc>
          <w:tcPr>
            <w:tcW w:w="2325" w:type="dxa"/>
            <w:noWrap/>
            <w:tcMar>
              <w:top w:w="0" w:type="dxa"/>
              <w:left w:w="108" w:type="dxa"/>
              <w:bottom w:w="0" w:type="dxa"/>
              <w:right w:w="108" w:type="dxa"/>
            </w:tcMar>
            <w:hideMark/>
          </w:tcPr>
          <w:p w:rsidR="0003251A" w:rsidRDefault="0003251A">
            <w:r>
              <w:t>3,000</w:t>
            </w:r>
          </w:p>
        </w:tc>
        <w:tc>
          <w:tcPr>
            <w:tcW w:w="222" w:type="dxa"/>
            <w:noWrap/>
            <w:tcMar>
              <w:top w:w="0" w:type="dxa"/>
              <w:left w:w="108" w:type="dxa"/>
              <w:bottom w:w="0" w:type="dxa"/>
              <w:right w:w="108" w:type="dxa"/>
            </w:tcMar>
            <w:hideMark/>
          </w:tcPr>
          <w:p w:rsidR="0003251A" w:rsidRDefault="0003251A"/>
        </w:tc>
        <w:tc>
          <w:tcPr>
            <w:tcW w:w="4582" w:type="dxa"/>
            <w:noWrap/>
            <w:tcMar>
              <w:top w:w="0" w:type="dxa"/>
              <w:left w:w="108" w:type="dxa"/>
              <w:bottom w:w="0" w:type="dxa"/>
              <w:right w:w="108" w:type="dxa"/>
            </w:tcMar>
            <w:hideMark/>
          </w:tcPr>
          <w:p w:rsidR="0003251A" w:rsidRDefault="0003251A">
            <w:pPr>
              <w:rPr>
                <w:rFonts w:ascii="Calibri" w:hAnsi="Calibri"/>
              </w:rPr>
            </w:pPr>
            <w:r>
              <w:t>Graduate Student Council</w:t>
            </w:r>
          </w:p>
        </w:tc>
      </w:tr>
      <w:tr w:rsidR="0003251A" w:rsidTr="0003251A">
        <w:trPr>
          <w:trHeight w:val="300"/>
        </w:trPr>
        <w:tc>
          <w:tcPr>
            <w:tcW w:w="2211" w:type="dxa"/>
            <w:noWrap/>
            <w:tcMar>
              <w:top w:w="0" w:type="dxa"/>
              <w:left w:w="108" w:type="dxa"/>
              <w:bottom w:w="0" w:type="dxa"/>
              <w:right w:w="108" w:type="dxa"/>
            </w:tcMar>
            <w:hideMark/>
          </w:tcPr>
          <w:p w:rsidR="0003251A" w:rsidRDefault="0003251A">
            <w:r>
              <w:t>350002</w:t>
            </w:r>
          </w:p>
        </w:tc>
        <w:tc>
          <w:tcPr>
            <w:tcW w:w="2325" w:type="dxa"/>
            <w:noWrap/>
            <w:tcMar>
              <w:top w:w="0" w:type="dxa"/>
              <w:left w:w="108" w:type="dxa"/>
              <w:bottom w:w="0" w:type="dxa"/>
              <w:right w:w="108" w:type="dxa"/>
            </w:tcMar>
            <w:hideMark/>
          </w:tcPr>
          <w:p w:rsidR="0003251A" w:rsidRDefault="0003251A">
            <w:r>
              <w:t>10,000</w:t>
            </w:r>
          </w:p>
        </w:tc>
        <w:tc>
          <w:tcPr>
            <w:tcW w:w="222" w:type="dxa"/>
            <w:noWrap/>
            <w:tcMar>
              <w:top w:w="0" w:type="dxa"/>
              <w:left w:w="108" w:type="dxa"/>
              <w:bottom w:w="0" w:type="dxa"/>
              <w:right w:w="108" w:type="dxa"/>
            </w:tcMar>
            <w:hideMark/>
          </w:tcPr>
          <w:p w:rsidR="0003251A" w:rsidRDefault="0003251A"/>
        </w:tc>
        <w:tc>
          <w:tcPr>
            <w:tcW w:w="4582" w:type="dxa"/>
            <w:noWrap/>
            <w:tcMar>
              <w:top w:w="0" w:type="dxa"/>
              <w:left w:w="108" w:type="dxa"/>
              <w:bottom w:w="0" w:type="dxa"/>
              <w:right w:w="108" w:type="dxa"/>
            </w:tcMar>
            <w:hideMark/>
          </w:tcPr>
          <w:p w:rsidR="0003251A" w:rsidRDefault="0003251A">
            <w:pPr>
              <w:rPr>
                <w:rFonts w:ascii="Calibri" w:hAnsi="Calibri"/>
              </w:rPr>
            </w:pPr>
            <w:r>
              <w:t>RAP Grants</w:t>
            </w:r>
          </w:p>
        </w:tc>
      </w:tr>
      <w:tr w:rsidR="0003251A" w:rsidTr="0003251A">
        <w:trPr>
          <w:trHeight w:val="300"/>
        </w:trPr>
        <w:tc>
          <w:tcPr>
            <w:tcW w:w="2211" w:type="dxa"/>
            <w:noWrap/>
            <w:tcMar>
              <w:top w:w="0" w:type="dxa"/>
              <w:left w:w="108" w:type="dxa"/>
              <w:bottom w:w="0" w:type="dxa"/>
              <w:right w:w="108" w:type="dxa"/>
            </w:tcMar>
            <w:hideMark/>
          </w:tcPr>
          <w:p w:rsidR="0003251A" w:rsidRDefault="0003251A">
            <w:r>
              <w:t>350000 - Contractual</w:t>
            </w:r>
          </w:p>
        </w:tc>
        <w:tc>
          <w:tcPr>
            <w:tcW w:w="2325" w:type="dxa"/>
            <w:noWrap/>
            <w:tcMar>
              <w:top w:w="0" w:type="dxa"/>
              <w:left w:w="108" w:type="dxa"/>
              <w:bottom w:w="0" w:type="dxa"/>
              <w:right w:w="108" w:type="dxa"/>
            </w:tcMar>
            <w:hideMark/>
          </w:tcPr>
          <w:p w:rsidR="0003251A" w:rsidRDefault="0003251A">
            <w:r>
              <w:t>25,400</w:t>
            </w:r>
          </w:p>
        </w:tc>
        <w:tc>
          <w:tcPr>
            <w:tcW w:w="222" w:type="dxa"/>
            <w:noWrap/>
            <w:tcMar>
              <w:top w:w="0" w:type="dxa"/>
              <w:left w:w="108" w:type="dxa"/>
              <w:bottom w:w="0" w:type="dxa"/>
              <w:right w:w="108" w:type="dxa"/>
            </w:tcMar>
            <w:hideMark/>
          </w:tcPr>
          <w:p w:rsidR="0003251A" w:rsidRDefault="0003251A"/>
        </w:tc>
        <w:tc>
          <w:tcPr>
            <w:tcW w:w="4582" w:type="dxa"/>
            <w:noWrap/>
            <w:tcMar>
              <w:top w:w="0" w:type="dxa"/>
              <w:left w:w="108" w:type="dxa"/>
              <w:bottom w:w="0" w:type="dxa"/>
              <w:right w:w="108" w:type="dxa"/>
            </w:tcMar>
            <w:hideMark/>
          </w:tcPr>
          <w:p w:rsidR="0003251A" w:rsidRDefault="0003251A">
            <w:pPr>
              <w:rPr>
                <w:rFonts w:ascii="Calibri" w:hAnsi="Calibri"/>
              </w:rPr>
            </w:pPr>
            <w:r>
              <w:t>GA, GSC Stipends</w:t>
            </w:r>
          </w:p>
        </w:tc>
      </w:tr>
      <w:tr w:rsidR="0003251A" w:rsidTr="0003251A">
        <w:trPr>
          <w:trHeight w:val="300"/>
        </w:trPr>
        <w:tc>
          <w:tcPr>
            <w:tcW w:w="2211" w:type="dxa"/>
            <w:noWrap/>
            <w:tcMar>
              <w:top w:w="0" w:type="dxa"/>
              <w:left w:w="108" w:type="dxa"/>
              <w:bottom w:w="0" w:type="dxa"/>
              <w:right w:w="108" w:type="dxa"/>
            </w:tcMar>
            <w:hideMark/>
          </w:tcPr>
          <w:p w:rsidR="0003251A" w:rsidRDefault="0003251A">
            <w:r>
              <w:t>350000 - Operations</w:t>
            </w:r>
          </w:p>
        </w:tc>
        <w:tc>
          <w:tcPr>
            <w:tcW w:w="2325" w:type="dxa"/>
            <w:noWrap/>
            <w:tcMar>
              <w:top w:w="0" w:type="dxa"/>
              <w:left w:w="108" w:type="dxa"/>
              <w:bottom w:w="0" w:type="dxa"/>
              <w:right w:w="108" w:type="dxa"/>
            </w:tcMar>
            <w:hideMark/>
          </w:tcPr>
          <w:p w:rsidR="0003251A" w:rsidRDefault="0003251A">
            <w:r>
              <w:t>36,500</w:t>
            </w:r>
          </w:p>
        </w:tc>
        <w:tc>
          <w:tcPr>
            <w:tcW w:w="222" w:type="dxa"/>
            <w:noWrap/>
            <w:tcMar>
              <w:top w:w="0" w:type="dxa"/>
              <w:left w:w="108" w:type="dxa"/>
              <w:bottom w:w="0" w:type="dxa"/>
              <w:right w:w="108" w:type="dxa"/>
            </w:tcMar>
            <w:hideMark/>
          </w:tcPr>
          <w:p w:rsidR="0003251A" w:rsidRDefault="0003251A"/>
        </w:tc>
        <w:tc>
          <w:tcPr>
            <w:tcW w:w="4582" w:type="dxa"/>
            <w:noWrap/>
            <w:tcMar>
              <w:top w:w="0" w:type="dxa"/>
              <w:left w:w="108" w:type="dxa"/>
              <w:bottom w:w="0" w:type="dxa"/>
              <w:right w:w="108" w:type="dxa"/>
            </w:tcMar>
            <w:hideMark/>
          </w:tcPr>
          <w:p w:rsidR="0003251A" w:rsidRDefault="0003251A">
            <w:pPr>
              <w:rPr>
                <w:rFonts w:ascii="Calibri" w:hAnsi="Calibri"/>
              </w:rPr>
            </w:pPr>
            <w:r>
              <w:t>PR/Marketing, Grad Events, Supplies</w:t>
            </w:r>
          </w:p>
        </w:tc>
      </w:tr>
      <w:tr w:rsidR="0003251A" w:rsidTr="0003251A">
        <w:trPr>
          <w:trHeight w:val="300"/>
        </w:trPr>
        <w:tc>
          <w:tcPr>
            <w:tcW w:w="2211" w:type="dxa"/>
            <w:noWrap/>
            <w:tcMar>
              <w:top w:w="0" w:type="dxa"/>
              <w:left w:w="108" w:type="dxa"/>
              <w:bottom w:w="0" w:type="dxa"/>
              <w:right w:w="108" w:type="dxa"/>
            </w:tcMar>
            <w:hideMark/>
          </w:tcPr>
          <w:p w:rsidR="0003251A" w:rsidRDefault="0003251A"/>
        </w:tc>
        <w:tc>
          <w:tcPr>
            <w:tcW w:w="2325" w:type="dxa"/>
            <w:noWrap/>
            <w:tcMar>
              <w:top w:w="0" w:type="dxa"/>
              <w:left w:w="108" w:type="dxa"/>
              <w:bottom w:w="0" w:type="dxa"/>
              <w:right w:w="108" w:type="dxa"/>
            </w:tcMar>
            <w:hideMark/>
          </w:tcPr>
          <w:p w:rsidR="0003251A" w:rsidRDefault="0003251A">
            <w:pPr>
              <w:rPr>
                <w:rFonts w:ascii="Calibri" w:hAnsi="Calibri"/>
              </w:rPr>
            </w:pPr>
            <w:r>
              <w:t>74,900</w:t>
            </w:r>
          </w:p>
        </w:tc>
        <w:tc>
          <w:tcPr>
            <w:tcW w:w="222" w:type="dxa"/>
            <w:noWrap/>
            <w:tcMar>
              <w:top w:w="0" w:type="dxa"/>
              <w:left w:w="108" w:type="dxa"/>
              <w:bottom w:w="0" w:type="dxa"/>
              <w:right w:w="108" w:type="dxa"/>
            </w:tcMar>
            <w:hideMark/>
          </w:tcPr>
          <w:p w:rsidR="0003251A" w:rsidRDefault="0003251A"/>
        </w:tc>
        <w:tc>
          <w:tcPr>
            <w:tcW w:w="4582" w:type="dxa"/>
            <w:noWrap/>
            <w:tcMar>
              <w:top w:w="0" w:type="dxa"/>
              <w:left w:w="108" w:type="dxa"/>
              <w:bottom w:w="0" w:type="dxa"/>
              <w:right w:w="108" w:type="dxa"/>
            </w:tcMar>
            <w:hideMark/>
          </w:tcPr>
          <w:p w:rsidR="0003251A" w:rsidRDefault="0003251A">
            <w:pPr>
              <w:rPr>
                <w:rFonts w:ascii="Times New Roman" w:eastAsia="Times New Roman" w:hAnsi="Times New Roman"/>
                <w:sz w:val="20"/>
                <w:szCs w:val="20"/>
              </w:rPr>
            </w:pPr>
          </w:p>
        </w:tc>
      </w:tr>
      <w:tr w:rsidR="0003251A" w:rsidTr="0003251A">
        <w:trPr>
          <w:trHeight w:val="300"/>
        </w:trPr>
        <w:tc>
          <w:tcPr>
            <w:tcW w:w="2211" w:type="dxa"/>
            <w:noWrap/>
            <w:tcMar>
              <w:top w:w="0" w:type="dxa"/>
              <w:left w:w="108" w:type="dxa"/>
              <w:bottom w:w="0" w:type="dxa"/>
              <w:right w:w="108" w:type="dxa"/>
            </w:tcMar>
          </w:tcPr>
          <w:p w:rsidR="0003251A" w:rsidRPr="0003251A" w:rsidRDefault="0003251A">
            <w:pPr>
              <w:rPr>
                <w:b/>
              </w:rPr>
            </w:pPr>
            <w:r w:rsidRPr="0003251A">
              <w:rPr>
                <w:b/>
              </w:rPr>
              <w:t>TOTAL</w:t>
            </w:r>
          </w:p>
        </w:tc>
        <w:tc>
          <w:tcPr>
            <w:tcW w:w="2325" w:type="dxa"/>
            <w:noWrap/>
            <w:tcMar>
              <w:top w:w="0" w:type="dxa"/>
              <w:left w:w="108" w:type="dxa"/>
              <w:bottom w:w="0" w:type="dxa"/>
              <w:right w:w="108" w:type="dxa"/>
            </w:tcMar>
          </w:tcPr>
          <w:p w:rsidR="0003251A" w:rsidRPr="0003251A" w:rsidRDefault="0003251A">
            <w:pPr>
              <w:rPr>
                <w:b/>
              </w:rPr>
            </w:pPr>
            <w:r w:rsidRPr="0003251A">
              <w:rPr>
                <w:b/>
              </w:rPr>
              <w:t>328,046</w:t>
            </w:r>
          </w:p>
        </w:tc>
        <w:tc>
          <w:tcPr>
            <w:tcW w:w="222" w:type="dxa"/>
            <w:noWrap/>
            <w:tcMar>
              <w:top w:w="0" w:type="dxa"/>
              <w:left w:w="108" w:type="dxa"/>
              <w:bottom w:w="0" w:type="dxa"/>
              <w:right w:w="108" w:type="dxa"/>
            </w:tcMar>
          </w:tcPr>
          <w:p w:rsidR="0003251A" w:rsidRDefault="0003251A"/>
        </w:tc>
        <w:tc>
          <w:tcPr>
            <w:tcW w:w="4582" w:type="dxa"/>
            <w:noWrap/>
            <w:tcMar>
              <w:top w:w="0" w:type="dxa"/>
              <w:left w:w="108" w:type="dxa"/>
              <w:bottom w:w="0" w:type="dxa"/>
              <w:right w:w="108" w:type="dxa"/>
            </w:tcMar>
          </w:tcPr>
          <w:p w:rsidR="0003251A" w:rsidRDefault="0003251A">
            <w:pPr>
              <w:rPr>
                <w:rFonts w:ascii="Times New Roman" w:eastAsia="Times New Roman" w:hAnsi="Times New Roman"/>
                <w:sz w:val="20"/>
                <w:szCs w:val="20"/>
              </w:rPr>
            </w:pPr>
          </w:p>
        </w:tc>
      </w:tr>
    </w:tbl>
    <w:p w:rsidR="0003251A" w:rsidRDefault="0003251A"/>
    <w:p w:rsidR="0003251A" w:rsidRPr="00A22AA1" w:rsidRDefault="0003251A" w:rsidP="0003251A">
      <w:pPr>
        <w:pStyle w:val="Heading1"/>
        <w:rPr>
          <w:rFonts w:ascii="Times New Roman" w:hAnsi="Times New Roman" w:cs="Times New Roman"/>
          <w:sz w:val="24"/>
          <w:szCs w:val="24"/>
        </w:rPr>
      </w:pPr>
      <w:r w:rsidRPr="00A22AA1">
        <w:rPr>
          <w:rFonts w:ascii="Times New Roman" w:hAnsi="Times New Roman" w:cs="Times New Roman"/>
          <w:sz w:val="24"/>
          <w:szCs w:val="24"/>
        </w:rPr>
        <w:t>Proposed Administrative Structure and Necessary Resources</w:t>
      </w:r>
    </w:p>
    <w:p w:rsidR="0003251A" w:rsidRPr="000D29A1" w:rsidRDefault="0003251A" w:rsidP="0003251A">
      <w:pPr>
        <w:rPr>
          <w:rFonts w:ascii="Times New Roman" w:hAnsi="Times New Roman" w:cs="Times New Roman"/>
        </w:rPr>
      </w:pPr>
      <w:r>
        <w:rPr>
          <w:rFonts w:ascii="Times New Roman" w:hAnsi="Times New Roman" w:cs="Times New Roman"/>
        </w:rPr>
        <w:br/>
        <w:t>A D</w:t>
      </w:r>
      <w:r w:rsidRPr="000D29A1">
        <w:rPr>
          <w:rFonts w:ascii="Times New Roman" w:hAnsi="Times New Roman" w:cs="Times New Roman"/>
        </w:rPr>
        <w:t xml:space="preserve">ean </w:t>
      </w:r>
      <w:r>
        <w:rPr>
          <w:rFonts w:ascii="Times New Roman" w:hAnsi="Times New Roman" w:cs="Times New Roman"/>
        </w:rPr>
        <w:t>of Graduate Studies and Research and two</w:t>
      </w:r>
      <w:r w:rsidRPr="000D29A1">
        <w:rPr>
          <w:rFonts w:ascii="Times New Roman" w:hAnsi="Times New Roman" w:cs="Times New Roman"/>
        </w:rPr>
        <w:t xml:space="preserve"> support staff are already in place within the Office of Graduate Studies at SU.  Additional staff support would be required to further focus and elevate graduate student enrollment and services under the leadership of a graduate school.  Therefore, some reasonable budget increases are necessary for successfully creating a new School of Graduate Studies. The following staff additions are required to provide necessary support for graduate program growth and administration:</w:t>
      </w:r>
    </w:p>
    <w:p w:rsidR="0003251A" w:rsidRPr="000D29A1" w:rsidRDefault="0003251A" w:rsidP="0003251A">
      <w:pPr>
        <w:ind w:left="720" w:hanging="720"/>
        <w:rPr>
          <w:rFonts w:ascii="Times New Roman" w:hAnsi="Times New Roman" w:cs="Times New Roman"/>
        </w:rPr>
      </w:pPr>
      <w:r>
        <w:t>•</w:t>
      </w:r>
      <w:r>
        <w:tab/>
      </w:r>
      <w:r w:rsidRPr="000D29A1">
        <w:rPr>
          <w:rFonts w:ascii="Times New Roman" w:hAnsi="Times New Roman" w:cs="Times New Roman"/>
        </w:rPr>
        <w:t>Graduate Recruiter (1 FTE, $60K/</w:t>
      </w:r>
      <w:proofErr w:type="spellStart"/>
      <w:r w:rsidRPr="000D29A1">
        <w:rPr>
          <w:rFonts w:ascii="Times New Roman" w:hAnsi="Times New Roman" w:cs="Times New Roman"/>
        </w:rPr>
        <w:t>yr</w:t>
      </w:r>
      <w:proofErr w:type="spellEnd"/>
      <w:r w:rsidRPr="000D29A1">
        <w:rPr>
          <w:rFonts w:ascii="Times New Roman" w:hAnsi="Times New Roman" w:cs="Times New Roman"/>
        </w:rPr>
        <w:t>) – there is currently a Graduate Enrollment</w:t>
      </w:r>
      <w:r>
        <w:rPr>
          <w:rFonts w:ascii="Times New Roman" w:hAnsi="Times New Roman" w:cs="Times New Roman"/>
        </w:rPr>
        <w:br/>
      </w:r>
      <w:r w:rsidRPr="000D29A1">
        <w:rPr>
          <w:rFonts w:ascii="Times New Roman" w:hAnsi="Times New Roman" w:cs="Times New Roman"/>
        </w:rPr>
        <w:t>Specialist in place that works closely with all Graduate Programs to provide effective and</w:t>
      </w:r>
      <w:r>
        <w:rPr>
          <w:rFonts w:ascii="Times New Roman" w:hAnsi="Times New Roman" w:cs="Times New Roman"/>
        </w:rPr>
        <w:br/>
      </w:r>
      <w:r w:rsidRPr="000D29A1">
        <w:rPr>
          <w:rFonts w:ascii="Times New Roman" w:hAnsi="Times New Roman" w:cs="Times New Roman"/>
        </w:rPr>
        <w:t>efficient application processing and student record management.  However, there is great</w:t>
      </w:r>
      <w:r>
        <w:rPr>
          <w:rFonts w:ascii="Times New Roman" w:hAnsi="Times New Roman" w:cs="Times New Roman"/>
        </w:rPr>
        <w:br/>
      </w:r>
      <w:r w:rsidRPr="000D29A1">
        <w:rPr>
          <w:rFonts w:ascii="Times New Roman" w:hAnsi="Times New Roman" w:cs="Times New Roman"/>
        </w:rPr>
        <w:t xml:space="preserve">need for recruiting staff dedicated </w:t>
      </w:r>
      <w:r>
        <w:rPr>
          <w:rFonts w:ascii="Times New Roman" w:hAnsi="Times New Roman" w:cs="Times New Roman"/>
        </w:rPr>
        <w:t xml:space="preserve">specifically </w:t>
      </w:r>
      <w:r w:rsidRPr="000D29A1">
        <w:rPr>
          <w:rFonts w:ascii="Times New Roman" w:hAnsi="Times New Roman" w:cs="Times New Roman"/>
        </w:rPr>
        <w:t xml:space="preserve">to </w:t>
      </w:r>
      <w:r>
        <w:rPr>
          <w:rFonts w:ascii="Times New Roman" w:hAnsi="Times New Roman" w:cs="Times New Roman"/>
        </w:rPr>
        <w:t xml:space="preserve">support </w:t>
      </w:r>
      <w:r w:rsidRPr="000D29A1">
        <w:rPr>
          <w:rFonts w:ascii="Times New Roman" w:hAnsi="Times New Roman" w:cs="Times New Roman"/>
        </w:rPr>
        <w:t xml:space="preserve">graduate programs. </w:t>
      </w:r>
    </w:p>
    <w:p w:rsidR="0003251A" w:rsidRPr="000D29A1" w:rsidRDefault="0003251A" w:rsidP="0003251A">
      <w:pPr>
        <w:ind w:left="720" w:hanging="720"/>
        <w:rPr>
          <w:rFonts w:ascii="Times New Roman" w:hAnsi="Times New Roman" w:cs="Times New Roman"/>
        </w:rPr>
      </w:pPr>
      <w:r w:rsidRPr="000D29A1">
        <w:rPr>
          <w:rFonts w:ascii="Times New Roman" w:hAnsi="Times New Roman" w:cs="Times New Roman"/>
        </w:rPr>
        <w:t>•</w:t>
      </w:r>
      <w:r w:rsidRPr="000D29A1">
        <w:rPr>
          <w:rFonts w:ascii="Times New Roman" w:hAnsi="Times New Roman" w:cs="Times New Roman"/>
        </w:rPr>
        <w:tab/>
        <w:t>Associate Registrar - graduate programs (1FTE, $85K/</w:t>
      </w:r>
      <w:proofErr w:type="spellStart"/>
      <w:r w:rsidRPr="000D29A1">
        <w:rPr>
          <w:rFonts w:ascii="Times New Roman" w:hAnsi="Times New Roman" w:cs="Times New Roman"/>
        </w:rPr>
        <w:t>yr</w:t>
      </w:r>
      <w:proofErr w:type="spellEnd"/>
      <w:r w:rsidRPr="000D29A1">
        <w:rPr>
          <w:rFonts w:ascii="Times New Roman" w:hAnsi="Times New Roman" w:cs="Times New Roman"/>
        </w:rPr>
        <w:t>) - This position is critical to all</w:t>
      </w:r>
      <w:r>
        <w:rPr>
          <w:rFonts w:ascii="Times New Roman" w:hAnsi="Times New Roman" w:cs="Times New Roman"/>
        </w:rPr>
        <w:br/>
      </w:r>
      <w:r w:rsidRPr="000D29A1">
        <w:rPr>
          <w:rFonts w:ascii="Times New Roman" w:hAnsi="Times New Roman" w:cs="Times New Roman"/>
        </w:rPr>
        <w:t xml:space="preserve">aspects of graduate student record management including development and management of consistent degree plans, degree auditing functions, etc. </w:t>
      </w:r>
    </w:p>
    <w:p w:rsidR="0003251A" w:rsidRPr="000D29A1" w:rsidRDefault="0003251A" w:rsidP="0003251A">
      <w:pPr>
        <w:ind w:left="720" w:hanging="720"/>
        <w:rPr>
          <w:rFonts w:ascii="Times New Roman" w:hAnsi="Times New Roman" w:cs="Times New Roman"/>
        </w:rPr>
      </w:pPr>
      <w:r w:rsidRPr="000D29A1">
        <w:rPr>
          <w:rFonts w:ascii="Times New Roman" w:hAnsi="Times New Roman" w:cs="Times New Roman"/>
        </w:rPr>
        <w:t>•</w:t>
      </w:r>
      <w:r w:rsidRPr="000D29A1">
        <w:rPr>
          <w:rFonts w:ascii="Times New Roman" w:hAnsi="Times New Roman" w:cs="Times New Roman"/>
        </w:rPr>
        <w:tab/>
        <w:t>Instructional Designer – graduate programs (1FTE, $80K/</w:t>
      </w:r>
      <w:proofErr w:type="spellStart"/>
      <w:r w:rsidRPr="000D29A1">
        <w:rPr>
          <w:rFonts w:ascii="Times New Roman" w:hAnsi="Times New Roman" w:cs="Times New Roman"/>
        </w:rPr>
        <w:t>yr</w:t>
      </w:r>
      <w:proofErr w:type="spellEnd"/>
      <w:r w:rsidRPr="000D29A1">
        <w:rPr>
          <w:rFonts w:ascii="Times New Roman" w:hAnsi="Times New Roman" w:cs="Times New Roman"/>
        </w:rPr>
        <w:t>) – There is critical need for</w:t>
      </w:r>
      <w:r>
        <w:rPr>
          <w:rFonts w:ascii="Times New Roman" w:hAnsi="Times New Roman" w:cs="Times New Roman"/>
        </w:rPr>
        <w:br/>
      </w:r>
      <w:r w:rsidRPr="000D29A1">
        <w:rPr>
          <w:rFonts w:ascii="Times New Roman" w:hAnsi="Times New Roman" w:cs="Times New Roman"/>
        </w:rPr>
        <w:t>enhanced ability to support graduate program faculty with development and delivery of high-quality hybrid and completely on-line courses</w:t>
      </w:r>
      <w:r>
        <w:rPr>
          <w:rFonts w:ascii="Times New Roman" w:hAnsi="Times New Roman" w:cs="Times New Roman"/>
        </w:rPr>
        <w:t>/programs</w:t>
      </w:r>
      <w:r w:rsidRPr="000D29A1">
        <w:rPr>
          <w:rFonts w:ascii="Times New Roman" w:hAnsi="Times New Roman" w:cs="Times New Roman"/>
        </w:rPr>
        <w:t>.</w:t>
      </w:r>
    </w:p>
    <w:p w:rsidR="0003251A" w:rsidRDefault="0003251A" w:rsidP="0003251A">
      <w:pPr>
        <w:ind w:left="720" w:hanging="660"/>
        <w:rPr>
          <w:rFonts w:ascii="Times New Roman" w:hAnsi="Times New Roman" w:cs="Times New Roman"/>
        </w:rPr>
      </w:pPr>
      <w:r w:rsidRPr="000D29A1">
        <w:rPr>
          <w:rFonts w:ascii="Times New Roman" w:hAnsi="Times New Roman" w:cs="Times New Roman"/>
        </w:rPr>
        <w:lastRenderedPageBreak/>
        <w:t>•</w:t>
      </w:r>
      <w:r w:rsidRPr="000D29A1">
        <w:rPr>
          <w:rFonts w:ascii="Times New Roman" w:hAnsi="Times New Roman" w:cs="Times New Roman"/>
        </w:rPr>
        <w:tab/>
        <w:t>Marketing and Recruiting Resources - $75K/</w:t>
      </w:r>
      <w:proofErr w:type="spellStart"/>
      <w:r w:rsidRPr="000D29A1">
        <w:rPr>
          <w:rFonts w:ascii="Times New Roman" w:hAnsi="Times New Roman" w:cs="Times New Roman"/>
        </w:rPr>
        <w:t>yr</w:t>
      </w:r>
      <w:proofErr w:type="spellEnd"/>
      <w:r w:rsidRPr="000D29A1">
        <w:rPr>
          <w:rFonts w:ascii="Times New Roman" w:hAnsi="Times New Roman" w:cs="Times New Roman"/>
        </w:rPr>
        <w:t xml:space="preserve"> – in combination with resources</w:t>
      </w:r>
      <w:r>
        <w:rPr>
          <w:rFonts w:ascii="Times New Roman" w:hAnsi="Times New Roman" w:cs="Times New Roman"/>
        </w:rPr>
        <w:br/>
        <w:t>a</w:t>
      </w:r>
      <w:r w:rsidRPr="000D29A1">
        <w:rPr>
          <w:rFonts w:ascii="Times New Roman" w:hAnsi="Times New Roman" w:cs="Times New Roman"/>
        </w:rPr>
        <w:t>lready</w:t>
      </w:r>
      <w:r>
        <w:rPr>
          <w:rFonts w:ascii="Times New Roman" w:hAnsi="Times New Roman" w:cs="Times New Roman"/>
        </w:rPr>
        <w:t xml:space="preserve"> in place ($50</w:t>
      </w:r>
      <w:r w:rsidRPr="000D29A1">
        <w:rPr>
          <w:rFonts w:ascii="Times New Roman" w:hAnsi="Times New Roman" w:cs="Times New Roman"/>
        </w:rPr>
        <w:t>K/</w:t>
      </w:r>
      <w:proofErr w:type="spellStart"/>
      <w:r w:rsidRPr="000D29A1">
        <w:rPr>
          <w:rFonts w:ascii="Times New Roman" w:hAnsi="Times New Roman" w:cs="Times New Roman"/>
        </w:rPr>
        <w:t>yr</w:t>
      </w:r>
      <w:proofErr w:type="spellEnd"/>
      <w:r w:rsidRPr="000D29A1">
        <w:rPr>
          <w:rFonts w:ascii="Times New Roman" w:hAnsi="Times New Roman" w:cs="Times New Roman"/>
        </w:rPr>
        <w:t>), these funds are critical for further growth in graduate enrollment.</w:t>
      </w:r>
    </w:p>
    <w:p w:rsidR="0003251A" w:rsidRDefault="0003251A" w:rsidP="0003251A">
      <w:pPr>
        <w:ind w:left="720" w:hanging="660"/>
        <w:rPr>
          <w:rFonts w:ascii="Times New Roman" w:hAnsi="Times New Roman" w:cs="Times New Roman"/>
        </w:rPr>
      </w:pPr>
      <w:r w:rsidRPr="000D29A1">
        <w:rPr>
          <w:rFonts w:ascii="Times New Roman" w:hAnsi="Times New Roman" w:cs="Times New Roman"/>
        </w:rPr>
        <w:t>•</w:t>
      </w:r>
      <w:r w:rsidRPr="000D29A1">
        <w:rPr>
          <w:rFonts w:ascii="Times New Roman" w:hAnsi="Times New Roman" w:cs="Times New Roman"/>
        </w:rPr>
        <w:tab/>
        <w:t>Total Initial Budget Estimate - $300K/</w:t>
      </w:r>
      <w:proofErr w:type="spellStart"/>
      <w:r w:rsidRPr="000D29A1">
        <w:rPr>
          <w:rFonts w:ascii="Times New Roman" w:hAnsi="Times New Roman" w:cs="Times New Roman"/>
        </w:rPr>
        <w:t>yr</w:t>
      </w:r>
      <w:proofErr w:type="spellEnd"/>
    </w:p>
    <w:p w:rsidR="0003251A" w:rsidRDefault="0003251A"/>
    <w:sectPr w:rsidR="000325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51A"/>
    <w:rsid w:val="0003251A"/>
    <w:rsid w:val="00356783"/>
    <w:rsid w:val="00CB7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932C6-B09C-46AE-A9FB-D327CB3B2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3251A"/>
    <w:pPr>
      <w:keepNext/>
      <w:keepLines/>
      <w:spacing w:before="240" w:after="0"/>
      <w:outlineLvl w:val="0"/>
    </w:pPr>
    <w:rPr>
      <w:rFonts w:asciiTheme="majorHAnsi" w:eastAsiaTheme="majorEastAsia" w:hAnsiTheme="majorHAnsi" w:cstheme="majorBidi"/>
      <w:b/>
      <w:color w:val="000000" w:themeColor="text1"/>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51A"/>
    <w:rPr>
      <w:rFonts w:asciiTheme="majorHAnsi" w:eastAsiaTheme="majorEastAsia" w:hAnsiTheme="majorHAnsi" w:cstheme="majorBidi"/>
      <w:b/>
      <w:color w:val="000000" w:themeColor="text1"/>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69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Clifton Griffin</dc:creator>
  <cp:keywords/>
  <dc:description/>
  <cp:lastModifiedBy>Jessica Scott</cp:lastModifiedBy>
  <cp:revision>2</cp:revision>
  <dcterms:created xsi:type="dcterms:W3CDTF">2018-04-27T14:23:00Z</dcterms:created>
  <dcterms:modified xsi:type="dcterms:W3CDTF">2018-04-27T14:23:00Z</dcterms:modified>
</cp:coreProperties>
</file>