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78" w:rsidRDefault="00BD3878" w:rsidP="00B93DA2">
      <w:pPr>
        <w:rPr>
          <w:rFonts w:ascii="Arial" w:hAnsi="Arial" w:cs="Arial"/>
          <w:b/>
          <w:bCs/>
          <w:color w:val="212121"/>
          <w:u w:val="single"/>
        </w:rPr>
      </w:pPr>
    </w:p>
    <w:p w:rsidR="00B93DA2" w:rsidRPr="00B85435" w:rsidRDefault="00B93DA2" w:rsidP="00B93DA2">
      <w:pPr>
        <w:jc w:val="center"/>
        <w:rPr>
          <w:rFonts w:asciiTheme="minorHAnsi" w:hAnsiTheme="minorHAnsi" w:cs="Arial"/>
          <w:b/>
          <w:bCs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Maryland Healthy Working Families Act 2018</w:t>
      </w:r>
      <w:r w:rsidR="00B85435">
        <w:rPr>
          <w:rFonts w:asciiTheme="minorHAnsi" w:hAnsiTheme="minorHAnsi" w:cs="Arial"/>
          <w:b/>
          <w:bCs/>
          <w:color w:val="212121"/>
        </w:rPr>
        <w:t xml:space="preserve"> - </w:t>
      </w:r>
      <w:r w:rsidRPr="00B85435">
        <w:rPr>
          <w:rFonts w:asciiTheme="minorHAnsi" w:hAnsiTheme="minorHAnsi" w:cs="Arial"/>
          <w:b/>
          <w:bCs/>
          <w:color w:val="212121"/>
        </w:rPr>
        <w:t>Sick and Safe Leave</w:t>
      </w:r>
    </w:p>
    <w:p w:rsidR="00F22AEE" w:rsidRPr="00B85435" w:rsidRDefault="00F22AEE" w:rsidP="00B93DA2">
      <w:pPr>
        <w:jc w:val="center"/>
        <w:rPr>
          <w:rFonts w:asciiTheme="minorHAnsi" w:hAnsiTheme="minorHAnsi" w:cs="Arial"/>
          <w:b/>
          <w:bCs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For Contingent I and Student Workers</w:t>
      </w:r>
    </w:p>
    <w:p w:rsidR="00B93DA2" w:rsidRPr="00B85435" w:rsidRDefault="00B93DA2" w:rsidP="00B93DA2">
      <w:pPr>
        <w:rPr>
          <w:rFonts w:asciiTheme="minorHAnsi" w:hAnsiTheme="minorHAnsi" w:cs="Arial"/>
          <w:b/>
          <w:bCs/>
          <w:color w:val="212121"/>
          <w:u w:val="single"/>
        </w:rPr>
      </w:pPr>
    </w:p>
    <w:p w:rsidR="00F22AEE" w:rsidRPr="00B85435" w:rsidRDefault="00F22AEE" w:rsidP="00B93DA2">
      <w:pPr>
        <w:rPr>
          <w:rFonts w:asciiTheme="minorHAnsi" w:hAnsiTheme="minorHAnsi" w:cs="Arial"/>
          <w:b/>
          <w:bCs/>
          <w:color w:val="212121"/>
          <w:u w:val="single"/>
        </w:rPr>
      </w:pPr>
    </w:p>
    <w:p w:rsidR="00B93DA2" w:rsidRPr="00B85435" w:rsidRDefault="00BA5063" w:rsidP="00B93DA2">
      <w:pPr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  <w:u w:val="single"/>
        </w:rPr>
        <w:t xml:space="preserve">Supervisor </w:t>
      </w:r>
      <w:r w:rsidR="00DA356A" w:rsidRPr="00B85435">
        <w:rPr>
          <w:rFonts w:asciiTheme="minorHAnsi" w:hAnsiTheme="minorHAnsi" w:cs="Arial"/>
          <w:b/>
          <w:bCs/>
          <w:color w:val="212121"/>
          <w:u w:val="single"/>
        </w:rPr>
        <w:t>Summary of P</w:t>
      </w:r>
      <w:r w:rsidR="00B93DA2" w:rsidRPr="00B85435">
        <w:rPr>
          <w:rFonts w:asciiTheme="minorHAnsi" w:hAnsiTheme="minorHAnsi" w:cs="Arial"/>
          <w:b/>
          <w:bCs/>
          <w:color w:val="212121"/>
          <w:u w:val="single"/>
        </w:rPr>
        <w:t>er</w:t>
      </w:r>
      <w:r w:rsidR="00A92C3A" w:rsidRPr="00B85435">
        <w:rPr>
          <w:rFonts w:asciiTheme="minorHAnsi" w:hAnsiTheme="minorHAnsi" w:cs="Arial"/>
          <w:b/>
          <w:bCs/>
          <w:color w:val="212121"/>
          <w:u w:val="single"/>
        </w:rPr>
        <w:t>tinent items</w:t>
      </w:r>
      <w:r w:rsidR="005E7575">
        <w:rPr>
          <w:rFonts w:asciiTheme="minorHAnsi" w:hAnsiTheme="minorHAnsi" w:cs="Arial"/>
          <w:b/>
          <w:bCs/>
          <w:color w:val="212121"/>
          <w:u w:val="single"/>
        </w:rPr>
        <w:t>. Please refer to the USM Policy for additional information or clarification</w:t>
      </w:r>
      <w:r w:rsidR="00B93DA2" w:rsidRPr="00B85435">
        <w:rPr>
          <w:rFonts w:asciiTheme="minorHAnsi" w:hAnsiTheme="minorHAnsi" w:cs="Arial"/>
          <w:color w:val="212121"/>
        </w:rPr>
        <w:t>:</w:t>
      </w:r>
    </w:p>
    <w:p w:rsidR="00B93DA2" w:rsidRPr="00B85435" w:rsidRDefault="00B93DA2" w:rsidP="00B93DA2">
      <w:pPr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color w:val="212121"/>
        </w:rPr>
        <w:t> </w:t>
      </w:r>
    </w:p>
    <w:p w:rsidR="00B85435" w:rsidRPr="00AE0731" w:rsidRDefault="00B85435" w:rsidP="00B85435">
      <w:pPr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/>
          <w:bCs/>
          <w:color w:val="212121"/>
        </w:rPr>
        <w:t xml:space="preserve">Purpose: </w:t>
      </w:r>
      <w:r w:rsidRPr="005C5A7C">
        <w:rPr>
          <w:rFonts w:asciiTheme="minorHAnsi" w:hAnsiTheme="minorHAnsi" w:cs="Arial"/>
          <w:bCs/>
          <w:color w:val="212121"/>
        </w:rPr>
        <w:t>T</w:t>
      </w:r>
      <w:r w:rsidRPr="00AE0731">
        <w:rPr>
          <w:rFonts w:asciiTheme="minorHAnsi" w:hAnsiTheme="minorHAnsi" w:cs="Arial"/>
          <w:bCs/>
          <w:color w:val="212121"/>
        </w:rPr>
        <w:t xml:space="preserve">o implement the passage of the Maryland Healthy </w:t>
      </w:r>
      <w:r>
        <w:rPr>
          <w:rFonts w:asciiTheme="minorHAnsi" w:hAnsiTheme="minorHAnsi" w:cs="Arial"/>
          <w:bCs/>
          <w:color w:val="212121"/>
        </w:rPr>
        <w:t xml:space="preserve">Working </w:t>
      </w:r>
      <w:r w:rsidRPr="00AE0731">
        <w:rPr>
          <w:rFonts w:asciiTheme="minorHAnsi" w:hAnsiTheme="minorHAnsi" w:cs="Arial"/>
          <w:bCs/>
          <w:color w:val="212121"/>
        </w:rPr>
        <w:t xml:space="preserve">Families Act, which went into effect </w:t>
      </w:r>
      <w:r>
        <w:rPr>
          <w:rFonts w:asciiTheme="minorHAnsi" w:hAnsiTheme="minorHAnsi" w:cs="Arial"/>
          <w:bCs/>
          <w:color w:val="212121"/>
        </w:rPr>
        <w:t xml:space="preserve">on </w:t>
      </w:r>
      <w:r w:rsidRPr="00AE0731">
        <w:rPr>
          <w:rFonts w:asciiTheme="minorHAnsi" w:hAnsiTheme="minorHAnsi" w:cs="Arial"/>
          <w:bCs/>
          <w:color w:val="212121"/>
        </w:rPr>
        <w:t>February 11, 2018. This Act provides earned sick and safe leave for certain employees.</w:t>
      </w:r>
    </w:p>
    <w:p w:rsidR="00B93DA2" w:rsidRPr="00B85435" w:rsidRDefault="00B93DA2" w:rsidP="00B93DA2">
      <w:pPr>
        <w:rPr>
          <w:rFonts w:asciiTheme="minorHAnsi" w:hAnsiTheme="minorHAnsi" w:cs="Arial"/>
          <w:b/>
          <w:bCs/>
          <w:color w:val="212121"/>
        </w:rPr>
      </w:pPr>
    </w:p>
    <w:p w:rsidR="00B85435" w:rsidRPr="00AE0731" w:rsidRDefault="00B93DA2" w:rsidP="00B85435">
      <w:pPr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Eligibility</w:t>
      </w:r>
      <w:r w:rsidRPr="00B85435">
        <w:rPr>
          <w:rFonts w:asciiTheme="minorHAnsi" w:hAnsiTheme="minorHAnsi" w:cs="Arial"/>
          <w:color w:val="212121"/>
        </w:rPr>
        <w:t xml:space="preserve">: </w:t>
      </w:r>
      <w:r w:rsidR="00B85435" w:rsidRPr="00AE0731">
        <w:rPr>
          <w:rFonts w:asciiTheme="minorHAnsi" w:hAnsiTheme="minorHAnsi" w:cs="Arial"/>
          <w:color w:val="212121"/>
        </w:rPr>
        <w:t xml:space="preserve">after 106 calendar days (15 weeks) of employment (contract start date or hire date whichever is greater) </w:t>
      </w:r>
      <w:r w:rsidR="00B85435" w:rsidRPr="00AA4199">
        <w:rPr>
          <w:rFonts w:asciiTheme="minorHAnsi" w:hAnsiTheme="minorHAnsi" w:cs="Arial"/>
          <w:b/>
          <w:color w:val="212121"/>
          <w:u w:val="single"/>
        </w:rPr>
        <w:t>and</w:t>
      </w:r>
      <w:r w:rsidR="00B85435" w:rsidRPr="00AE0731">
        <w:rPr>
          <w:rFonts w:asciiTheme="minorHAnsi" w:hAnsiTheme="minorHAnsi" w:cs="Arial"/>
          <w:color w:val="212121"/>
        </w:rPr>
        <w:t xml:space="preserve"> works at least 12 hours per week on a regular basis. Employees are </w:t>
      </w:r>
      <w:r w:rsidR="00B85435" w:rsidRPr="00AE0731">
        <w:rPr>
          <w:rFonts w:asciiTheme="minorHAnsi" w:hAnsiTheme="minorHAnsi" w:cs="Arial"/>
          <w:color w:val="212121"/>
          <w:u w:val="single"/>
        </w:rPr>
        <w:t>not permitted</w:t>
      </w:r>
      <w:r w:rsidR="00B85435" w:rsidRPr="00AE0731">
        <w:rPr>
          <w:rFonts w:asciiTheme="minorHAnsi" w:hAnsiTheme="minorHAnsi" w:cs="Arial"/>
          <w:color w:val="212121"/>
        </w:rPr>
        <w:t xml:space="preserve"> to use leave during the first 106 calendar days of their employment, even though a leave amount may appear in their leave account.</w:t>
      </w:r>
    </w:p>
    <w:p w:rsidR="00B93DA2" w:rsidRPr="00B85435" w:rsidRDefault="00B93DA2" w:rsidP="00B93DA2">
      <w:pPr>
        <w:rPr>
          <w:rFonts w:asciiTheme="minorHAnsi" w:hAnsiTheme="minorHAnsi"/>
          <w:color w:val="212121"/>
        </w:rPr>
      </w:pPr>
    </w:p>
    <w:p w:rsidR="00B93DA2" w:rsidRPr="00B85435" w:rsidRDefault="00B93DA2" w:rsidP="00B93DA2">
      <w:p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 </w:t>
      </w:r>
      <w:r w:rsidRPr="00B85435">
        <w:rPr>
          <w:rFonts w:asciiTheme="minorHAnsi" w:hAnsiTheme="minorHAnsi" w:cs="Arial"/>
          <w:b/>
          <w:bCs/>
          <w:color w:val="212121"/>
        </w:rPr>
        <w:t>Accrual</w:t>
      </w:r>
      <w:r w:rsidR="004C69DC" w:rsidRPr="00B85435">
        <w:rPr>
          <w:rFonts w:asciiTheme="minorHAnsi" w:hAnsiTheme="minorHAnsi" w:cs="Arial"/>
          <w:b/>
          <w:bCs/>
          <w:color w:val="212121"/>
        </w:rPr>
        <w:t>/Earned</w:t>
      </w:r>
      <w:r w:rsidRPr="00B85435">
        <w:rPr>
          <w:rFonts w:asciiTheme="minorHAnsi" w:hAnsiTheme="minorHAnsi" w:cs="Arial"/>
          <w:color w:val="212121"/>
        </w:rPr>
        <w:t xml:space="preserve">: </w:t>
      </w:r>
    </w:p>
    <w:p w:rsidR="00B85435" w:rsidRPr="00AE0731" w:rsidRDefault="00B85435" w:rsidP="00B85435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1 hour for every 30 hours worked (or .033 for every hour worked) beginning on the contract start date or hire date</w:t>
      </w:r>
      <w:r>
        <w:rPr>
          <w:rFonts w:asciiTheme="minorHAnsi" w:hAnsiTheme="minorHAnsi" w:cs="Arial"/>
          <w:color w:val="212121"/>
        </w:rPr>
        <w:t>,</w:t>
      </w:r>
      <w:r w:rsidRPr="00AE0731">
        <w:rPr>
          <w:rFonts w:asciiTheme="minorHAnsi" w:hAnsiTheme="minorHAnsi" w:cs="Arial"/>
          <w:color w:val="212121"/>
        </w:rPr>
        <w:t xml:space="preserve"> whichever is greater.</w:t>
      </w:r>
    </w:p>
    <w:p w:rsidR="00B93DA2" w:rsidRPr="00B85435" w:rsidRDefault="00B93DA2" w:rsidP="00B93DA2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Maximum accrual of 40 hours per calendar year</w:t>
      </w:r>
    </w:p>
    <w:p w:rsidR="00B93DA2" w:rsidRPr="00B85435" w:rsidRDefault="00B93DA2" w:rsidP="00B93DA2">
      <w:pPr>
        <w:rPr>
          <w:rFonts w:asciiTheme="minorHAnsi" w:hAnsiTheme="minorHAnsi" w:cs="Arial"/>
          <w:color w:val="212121"/>
        </w:rPr>
      </w:pPr>
    </w:p>
    <w:p w:rsidR="00B93DA2" w:rsidRPr="00B85435" w:rsidRDefault="00B93DA2" w:rsidP="00B93DA2">
      <w:p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b/>
          <w:color w:val="212121"/>
        </w:rPr>
        <w:t>Balance</w:t>
      </w:r>
      <w:r w:rsidR="004C69DC" w:rsidRPr="00B85435">
        <w:rPr>
          <w:rFonts w:asciiTheme="minorHAnsi" w:hAnsiTheme="minorHAnsi" w:cs="Arial"/>
          <w:b/>
          <w:color w:val="212121"/>
        </w:rPr>
        <w:t>/Accumulation</w:t>
      </w:r>
      <w:r w:rsidRPr="00B85435">
        <w:rPr>
          <w:rFonts w:asciiTheme="minorHAnsi" w:hAnsiTheme="minorHAnsi" w:cs="Arial"/>
          <w:color w:val="212121"/>
        </w:rPr>
        <w:t xml:space="preserve">: </w:t>
      </w:r>
    </w:p>
    <w:p w:rsidR="00B93DA2" w:rsidRPr="00B85435" w:rsidRDefault="006A7949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M</w:t>
      </w:r>
      <w:r w:rsidR="00610EEA" w:rsidRPr="00B85435">
        <w:rPr>
          <w:rFonts w:asciiTheme="minorHAnsi" w:hAnsiTheme="minorHAnsi" w:cs="Arial"/>
          <w:color w:val="212121"/>
        </w:rPr>
        <w:t xml:space="preserve">ay not exceed </w:t>
      </w:r>
      <w:r w:rsidR="00B93DA2" w:rsidRPr="00B85435">
        <w:rPr>
          <w:rFonts w:asciiTheme="minorHAnsi" w:hAnsiTheme="minorHAnsi" w:cs="Arial"/>
          <w:color w:val="212121"/>
        </w:rPr>
        <w:t>64 hours</w:t>
      </w:r>
      <w:r w:rsidR="00610EEA" w:rsidRPr="00B85435">
        <w:rPr>
          <w:rFonts w:asciiTheme="minorHAnsi" w:hAnsiTheme="minorHAnsi" w:cs="Arial"/>
          <w:color w:val="212121"/>
        </w:rPr>
        <w:t>,</w:t>
      </w:r>
      <w:r w:rsidR="00B93DA2" w:rsidRPr="00B85435">
        <w:rPr>
          <w:rFonts w:asciiTheme="minorHAnsi" w:hAnsiTheme="minorHAnsi" w:cs="Arial"/>
          <w:color w:val="212121"/>
        </w:rPr>
        <w:t xml:space="preserve"> </w:t>
      </w:r>
      <w:r w:rsidR="00610EEA" w:rsidRPr="00B85435">
        <w:rPr>
          <w:rFonts w:asciiTheme="minorHAnsi" w:hAnsiTheme="minorHAnsi" w:cs="Arial"/>
          <w:color w:val="212121"/>
        </w:rPr>
        <w:t xml:space="preserve">at any time, </w:t>
      </w:r>
      <w:r w:rsidR="00B93DA2" w:rsidRPr="00B85435">
        <w:rPr>
          <w:rFonts w:asciiTheme="minorHAnsi" w:hAnsiTheme="minorHAnsi" w:cs="Arial"/>
          <w:color w:val="212121"/>
        </w:rPr>
        <w:t xml:space="preserve">during </w:t>
      </w:r>
      <w:r w:rsidR="00610EEA" w:rsidRPr="00B85435">
        <w:rPr>
          <w:rFonts w:asciiTheme="minorHAnsi" w:hAnsiTheme="minorHAnsi" w:cs="Arial"/>
          <w:color w:val="212121"/>
        </w:rPr>
        <w:t xml:space="preserve">the </w:t>
      </w:r>
      <w:r w:rsidR="00B93DA2" w:rsidRPr="00B85435">
        <w:rPr>
          <w:rFonts w:asciiTheme="minorHAnsi" w:hAnsiTheme="minorHAnsi" w:cs="Arial"/>
          <w:color w:val="212121"/>
        </w:rPr>
        <w:t>calendar year</w:t>
      </w:r>
    </w:p>
    <w:p w:rsidR="00B93DA2" w:rsidRPr="00B85435" w:rsidRDefault="00541109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M</w:t>
      </w:r>
      <w:r w:rsidR="00610EEA" w:rsidRPr="00B85435">
        <w:rPr>
          <w:rFonts w:asciiTheme="minorHAnsi" w:hAnsiTheme="minorHAnsi" w:cs="Arial"/>
          <w:color w:val="212121"/>
        </w:rPr>
        <w:t xml:space="preserve">ay </w:t>
      </w:r>
      <w:r w:rsidRPr="00B85435">
        <w:rPr>
          <w:rFonts w:asciiTheme="minorHAnsi" w:hAnsiTheme="minorHAnsi" w:cs="Arial"/>
          <w:color w:val="212121"/>
        </w:rPr>
        <w:t xml:space="preserve">be </w:t>
      </w:r>
      <w:r w:rsidR="00610EEA" w:rsidRPr="00B85435">
        <w:rPr>
          <w:rFonts w:asciiTheme="minorHAnsi" w:hAnsiTheme="minorHAnsi" w:cs="Arial"/>
          <w:color w:val="212121"/>
        </w:rPr>
        <w:t>carr</w:t>
      </w:r>
      <w:r w:rsidRPr="00B85435">
        <w:rPr>
          <w:rFonts w:asciiTheme="minorHAnsi" w:hAnsiTheme="minorHAnsi" w:cs="Arial"/>
          <w:color w:val="212121"/>
        </w:rPr>
        <w:t>ied</w:t>
      </w:r>
      <w:r w:rsidR="00610EEA" w:rsidRPr="00B85435">
        <w:rPr>
          <w:rFonts w:asciiTheme="minorHAnsi" w:hAnsiTheme="minorHAnsi" w:cs="Arial"/>
          <w:color w:val="212121"/>
        </w:rPr>
        <w:t xml:space="preserve"> over to the next calendar year </w:t>
      </w:r>
      <w:r w:rsidR="006A7949" w:rsidRPr="00B85435">
        <w:rPr>
          <w:rFonts w:asciiTheme="minorHAnsi" w:hAnsiTheme="minorHAnsi" w:cs="Arial"/>
          <w:color w:val="212121"/>
        </w:rPr>
        <w:t>up to 40 hours</w:t>
      </w:r>
    </w:p>
    <w:p w:rsidR="00F22AEE" w:rsidRPr="00B85435" w:rsidRDefault="00610EEA" w:rsidP="00B93DA2">
      <w:pPr>
        <w:pStyle w:val="ListParagraph"/>
        <w:numPr>
          <w:ilvl w:val="0"/>
          <w:numId w:val="2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Any earned but unused leave is n</w:t>
      </w:r>
      <w:r w:rsidR="00F22AEE" w:rsidRPr="00B85435">
        <w:rPr>
          <w:rFonts w:asciiTheme="minorHAnsi" w:hAnsiTheme="minorHAnsi" w:cs="Arial"/>
          <w:color w:val="212121"/>
        </w:rPr>
        <w:t>ot payable upon termination</w:t>
      </w:r>
    </w:p>
    <w:p w:rsidR="00B93DA2" w:rsidRPr="00B85435" w:rsidRDefault="00B93DA2" w:rsidP="00B93DA2">
      <w:pPr>
        <w:rPr>
          <w:rFonts w:asciiTheme="minorHAnsi" w:hAnsiTheme="minorHAnsi"/>
          <w:color w:val="212121"/>
        </w:rPr>
      </w:pPr>
    </w:p>
    <w:p w:rsidR="00F00D70" w:rsidRPr="00B85435" w:rsidRDefault="00F00D70" w:rsidP="00F00D70">
      <w:p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Break in Service</w:t>
      </w:r>
      <w:r w:rsidRPr="00B85435">
        <w:rPr>
          <w:rFonts w:asciiTheme="minorHAnsi" w:hAnsiTheme="minorHAnsi" w:cs="Arial"/>
          <w:color w:val="212121"/>
        </w:rPr>
        <w:t xml:space="preserve">: </w:t>
      </w:r>
    </w:p>
    <w:p w:rsidR="00497964" w:rsidRPr="00497964" w:rsidRDefault="00F00D70" w:rsidP="00F00D70">
      <w:pPr>
        <w:numPr>
          <w:ilvl w:val="0"/>
          <w:numId w:val="7"/>
        </w:numPr>
        <w:contextualSpacing/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color w:val="212121"/>
        </w:rPr>
        <w:t>If the break in service is less than 37 weeks</w:t>
      </w:r>
      <w:r w:rsidR="00497964">
        <w:rPr>
          <w:rFonts w:asciiTheme="minorHAnsi" w:hAnsiTheme="minorHAnsi" w:cs="Arial"/>
          <w:color w:val="212121"/>
        </w:rPr>
        <w:t>:</w:t>
      </w:r>
    </w:p>
    <w:p w:rsidR="00F00D70" w:rsidRPr="00497964" w:rsidRDefault="00497964" w:rsidP="00497964">
      <w:pPr>
        <w:numPr>
          <w:ilvl w:val="1"/>
          <w:numId w:val="7"/>
        </w:numPr>
        <w:contextualSpacing/>
        <w:rPr>
          <w:rFonts w:asciiTheme="minorHAnsi" w:hAnsiTheme="minorHAnsi"/>
          <w:color w:val="212121"/>
        </w:rPr>
      </w:pPr>
      <w:r>
        <w:rPr>
          <w:rFonts w:asciiTheme="minorHAnsi" w:hAnsiTheme="minorHAnsi" w:cs="Arial"/>
          <w:color w:val="212121"/>
        </w:rPr>
        <w:t>T</w:t>
      </w:r>
      <w:r w:rsidR="00F00D70" w:rsidRPr="00B85435">
        <w:rPr>
          <w:rFonts w:asciiTheme="minorHAnsi" w:hAnsiTheme="minorHAnsi" w:cs="Arial"/>
          <w:color w:val="212121"/>
        </w:rPr>
        <w:t>he earned and unused leave balance from the prior employment instance</w:t>
      </w:r>
      <w:r w:rsidRPr="00497964">
        <w:rPr>
          <w:rFonts w:asciiTheme="minorHAnsi" w:hAnsiTheme="minorHAnsi" w:cs="Arial"/>
          <w:color w:val="212121"/>
        </w:rPr>
        <w:t xml:space="preserve"> </w:t>
      </w:r>
      <w:r w:rsidRPr="00B85435">
        <w:rPr>
          <w:rFonts w:asciiTheme="minorHAnsi" w:hAnsiTheme="minorHAnsi" w:cs="Arial"/>
          <w:color w:val="212121"/>
        </w:rPr>
        <w:t xml:space="preserve">will </w:t>
      </w:r>
      <w:r>
        <w:rPr>
          <w:rFonts w:asciiTheme="minorHAnsi" w:hAnsiTheme="minorHAnsi" w:cs="Arial"/>
          <w:color w:val="212121"/>
        </w:rPr>
        <w:t xml:space="preserve">be </w:t>
      </w:r>
      <w:r w:rsidRPr="00B85435">
        <w:rPr>
          <w:rFonts w:asciiTheme="minorHAnsi" w:hAnsiTheme="minorHAnsi" w:cs="Arial"/>
          <w:color w:val="212121"/>
        </w:rPr>
        <w:t>reinstate</w:t>
      </w:r>
      <w:r>
        <w:rPr>
          <w:rFonts w:asciiTheme="minorHAnsi" w:hAnsiTheme="minorHAnsi" w:cs="Arial"/>
          <w:color w:val="212121"/>
        </w:rPr>
        <w:t>d</w:t>
      </w:r>
      <w:r w:rsidR="00F00D70" w:rsidRPr="00B85435">
        <w:rPr>
          <w:rFonts w:asciiTheme="minorHAnsi" w:hAnsiTheme="minorHAnsi" w:cs="Arial"/>
          <w:color w:val="212121"/>
        </w:rPr>
        <w:t>.</w:t>
      </w:r>
    </w:p>
    <w:p w:rsidR="00F00D70" w:rsidRPr="00497964" w:rsidRDefault="00497964" w:rsidP="00497964">
      <w:pPr>
        <w:numPr>
          <w:ilvl w:val="1"/>
          <w:numId w:val="7"/>
        </w:numPr>
        <w:contextualSpacing/>
        <w:rPr>
          <w:rFonts w:asciiTheme="minorHAnsi" w:hAnsiTheme="minorHAnsi"/>
          <w:color w:val="212121"/>
        </w:rPr>
      </w:pPr>
      <w:r>
        <w:rPr>
          <w:rFonts w:asciiTheme="minorHAnsi" w:hAnsiTheme="minorHAnsi" w:cs="Arial"/>
          <w:color w:val="212121"/>
        </w:rPr>
        <w:t>T</w:t>
      </w:r>
      <w:r w:rsidR="00F00D70" w:rsidRPr="00497964">
        <w:rPr>
          <w:rFonts w:asciiTheme="minorHAnsi" w:hAnsiTheme="minorHAnsi" w:cs="Arial"/>
          <w:color w:val="212121"/>
        </w:rPr>
        <w:t>he prior service time may count toward eligibility</w:t>
      </w:r>
      <w:r>
        <w:rPr>
          <w:rFonts w:asciiTheme="minorHAnsi" w:hAnsiTheme="minorHAnsi" w:cs="Arial"/>
          <w:color w:val="212121"/>
        </w:rPr>
        <w:t>,</w:t>
      </w:r>
      <w:r w:rsidR="00F00D70" w:rsidRPr="00497964">
        <w:rPr>
          <w:rFonts w:asciiTheme="minorHAnsi" w:hAnsiTheme="minorHAnsi" w:cs="Arial"/>
          <w:color w:val="212121"/>
        </w:rPr>
        <w:t xml:space="preserve"> if it meets qualifications.</w:t>
      </w:r>
    </w:p>
    <w:p w:rsidR="00B93DA2" w:rsidRPr="00B85435" w:rsidRDefault="00B93DA2" w:rsidP="00B93DA2">
      <w:pPr>
        <w:rPr>
          <w:rFonts w:asciiTheme="minorHAnsi" w:hAnsiTheme="minorHAnsi" w:cs="Arial"/>
          <w:color w:val="212121"/>
        </w:rPr>
      </w:pPr>
    </w:p>
    <w:p w:rsidR="00610EEA" w:rsidRPr="00B85435" w:rsidRDefault="00610EEA" w:rsidP="00B93DA2">
      <w:pPr>
        <w:rPr>
          <w:rFonts w:asciiTheme="minorHAnsi" w:hAnsiTheme="minorHAnsi" w:cs="Arial"/>
          <w:b/>
          <w:color w:val="212121"/>
        </w:rPr>
      </w:pPr>
      <w:r w:rsidRPr="00B85435">
        <w:rPr>
          <w:rFonts w:asciiTheme="minorHAnsi" w:hAnsiTheme="minorHAnsi" w:cs="Arial"/>
          <w:b/>
          <w:color w:val="212121"/>
        </w:rPr>
        <w:t>Multiple Assignments</w:t>
      </w:r>
    </w:p>
    <w:p w:rsidR="00610EEA" w:rsidRPr="00B85435" w:rsidRDefault="00F00D70" w:rsidP="00B93DA2">
      <w:p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Employees may transfer available leave from one department to another as leave is granted.</w:t>
      </w:r>
    </w:p>
    <w:p w:rsidR="00F00D70" w:rsidRPr="00B85435" w:rsidRDefault="00F00D70" w:rsidP="00B93DA2">
      <w:pPr>
        <w:rPr>
          <w:rFonts w:asciiTheme="minorHAnsi" w:hAnsiTheme="minorHAnsi"/>
          <w:color w:val="212121"/>
        </w:rPr>
      </w:pPr>
    </w:p>
    <w:p w:rsidR="00F22AEE" w:rsidRDefault="00B93DA2" w:rsidP="00F22AEE">
      <w:pPr>
        <w:rPr>
          <w:rFonts w:asciiTheme="minorHAnsi" w:hAnsiTheme="minorHAnsi" w:cs="Arial"/>
          <w:b/>
          <w:bCs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Usage:  </w:t>
      </w:r>
    </w:p>
    <w:p w:rsidR="00425050" w:rsidRPr="00425050" w:rsidRDefault="00425050" w:rsidP="00425050">
      <w:pPr>
        <w:pStyle w:val="ListParagraph"/>
        <w:numPr>
          <w:ilvl w:val="0"/>
          <w:numId w:val="7"/>
        </w:numPr>
        <w:rPr>
          <w:rFonts w:asciiTheme="minorHAnsi" w:hAnsiTheme="minorHAnsi" w:cs="Arial"/>
          <w:bCs/>
          <w:color w:val="212121"/>
        </w:rPr>
      </w:pPr>
      <w:r w:rsidRPr="00425050">
        <w:rPr>
          <w:rFonts w:asciiTheme="minorHAnsi" w:hAnsiTheme="minorHAnsi" w:cs="Arial"/>
          <w:bCs/>
          <w:color w:val="212121"/>
        </w:rPr>
        <w:t>May not use more than 64 hours in any calendar year, for any reason</w:t>
      </w:r>
      <w:r>
        <w:rPr>
          <w:rFonts w:asciiTheme="minorHAnsi" w:hAnsiTheme="minorHAnsi" w:cs="Arial"/>
          <w:bCs/>
          <w:color w:val="212121"/>
        </w:rPr>
        <w:t>.</w:t>
      </w:r>
    </w:p>
    <w:p w:rsidR="003C41D6" w:rsidRPr="00B85435" w:rsidRDefault="00F00D70" w:rsidP="00A35873">
      <w:pPr>
        <w:pStyle w:val="ListParagraph"/>
        <w:numPr>
          <w:ilvl w:val="0"/>
          <w:numId w:val="5"/>
        </w:numPr>
        <w:ind w:left="72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 xml:space="preserve">Sick and Safe Leave may be </w:t>
      </w:r>
      <w:r w:rsidR="00173243" w:rsidRPr="00B85435">
        <w:rPr>
          <w:rFonts w:asciiTheme="minorHAnsi" w:hAnsiTheme="minorHAnsi" w:cs="Arial"/>
          <w:bCs/>
          <w:color w:val="212121"/>
        </w:rPr>
        <w:t xml:space="preserve">granted </w:t>
      </w:r>
      <w:r w:rsidRPr="00B85435">
        <w:rPr>
          <w:rFonts w:asciiTheme="minorHAnsi" w:hAnsiTheme="minorHAnsi" w:cs="Arial"/>
          <w:bCs/>
          <w:color w:val="212121"/>
        </w:rPr>
        <w:t>u</w:t>
      </w:r>
      <w:r w:rsidR="003C41D6" w:rsidRPr="00B85435">
        <w:rPr>
          <w:rFonts w:asciiTheme="minorHAnsi" w:hAnsiTheme="minorHAnsi" w:cs="Arial"/>
          <w:bCs/>
          <w:color w:val="212121"/>
        </w:rPr>
        <w:t xml:space="preserve">nder </w:t>
      </w:r>
      <w:r w:rsidR="0036419D" w:rsidRPr="00B85435">
        <w:rPr>
          <w:rFonts w:asciiTheme="minorHAnsi" w:hAnsiTheme="minorHAnsi" w:cs="Arial"/>
          <w:bCs/>
          <w:color w:val="212121"/>
        </w:rPr>
        <w:t xml:space="preserve">the </w:t>
      </w:r>
      <w:r w:rsidR="003C41D6" w:rsidRPr="00B85435">
        <w:rPr>
          <w:rFonts w:asciiTheme="minorHAnsi" w:hAnsiTheme="minorHAnsi" w:cs="Arial"/>
          <w:bCs/>
          <w:color w:val="212121"/>
        </w:rPr>
        <w:t>following conditions:</w:t>
      </w:r>
    </w:p>
    <w:p w:rsidR="003C41D6" w:rsidRPr="00B85435" w:rsidRDefault="003C41D6" w:rsidP="00A3587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to care for or treat the employee’s mental or physical illness, injury, or condition;</w:t>
      </w:r>
    </w:p>
    <w:p w:rsidR="003C41D6" w:rsidRPr="00B85435" w:rsidRDefault="003C41D6" w:rsidP="00A3587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to obtain preventative medical care for the employee or the employee’s family member;</w:t>
      </w:r>
    </w:p>
    <w:p w:rsidR="003C41D6" w:rsidRPr="00B85435" w:rsidRDefault="003C41D6" w:rsidP="00A3587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to care for a family member with a mental or physical illness, injury, or condition;</w:t>
      </w:r>
    </w:p>
    <w:p w:rsidR="00AD4243" w:rsidRPr="00AE0731" w:rsidRDefault="00AD4243" w:rsidP="00AD424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for maternity or paternity leave</w:t>
      </w:r>
      <w:r>
        <w:rPr>
          <w:rFonts w:asciiTheme="minorHAnsi" w:hAnsiTheme="minorHAnsi" w:cs="Arial"/>
          <w:bCs/>
          <w:color w:val="212121"/>
        </w:rPr>
        <w:t xml:space="preserve"> within six months of the birth or adoption of a baby</w:t>
      </w:r>
      <w:r w:rsidRPr="00AE0731">
        <w:rPr>
          <w:rFonts w:asciiTheme="minorHAnsi" w:hAnsiTheme="minorHAnsi" w:cs="Arial"/>
          <w:bCs/>
          <w:color w:val="212121"/>
        </w:rPr>
        <w:t>; or</w:t>
      </w:r>
    </w:p>
    <w:p w:rsidR="003C41D6" w:rsidRPr="00B85435" w:rsidRDefault="003C41D6" w:rsidP="00A3587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The absence from work is necessary due to domestic violence, sexual assault, or stalking committed against the employee or the employee’s family member and the leave being used</w:t>
      </w:r>
      <w:r w:rsidR="00A35873">
        <w:rPr>
          <w:rFonts w:asciiTheme="minorHAnsi" w:hAnsiTheme="minorHAnsi" w:cs="Arial"/>
          <w:bCs/>
          <w:color w:val="212121"/>
        </w:rPr>
        <w:t xml:space="preserve"> is</w:t>
      </w:r>
      <w:r w:rsidRPr="00B85435">
        <w:rPr>
          <w:rFonts w:asciiTheme="minorHAnsi" w:hAnsiTheme="minorHAnsi" w:cs="Arial"/>
          <w:bCs/>
          <w:color w:val="212121"/>
        </w:rPr>
        <w:t>:</w:t>
      </w:r>
    </w:p>
    <w:p w:rsidR="003C41D6" w:rsidRPr="00B85435" w:rsidRDefault="003C41D6" w:rsidP="00A35873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To obtain medical or mental health attention;</w:t>
      </w:r>
    </w:p>
    <w:p w:rsidR="003C41D6" w:rsidRPr="00B85435" w:rsidRDefault="003C41D6" w:rsidP="00A35873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To obtain services from a victim services organization;</w:t>
      </w:r>
    </w:p>
    <w:p w:rsidR="003C41D6" w:rsidRPr="00B85435" w:rsidRDefault="003C41D6" w:rsidP="00A35873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For legal services or proceedings; or</w:t>
      </w:r>
    </w:p>
    <w:p w:rsidR="002959D0" w:rsidRPr="00B85435" w:rsidRDefault="003C41D6" w:rsidP="00A35873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Because the employee has temporarily relocated as a result of the domestic violence, sexual assault, or stalking.</w:t>
      </w:r>
    </w:p>
    <w:p w:rsidR="00B66B10" w:rsidRPr="00B85435" w:rsidRDefault="00B66B10" w:rsidP="00A35873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Defin</w:t>
      </w:r>
      <w:r w:rsidR="002959D0" w:rsidRPr="00B85435">
        <w:rPr>
          <w:rFonts w:asciiTheme="minorHAnsi" w:hAnsiTheme="minorHAnsi" w:cs="Arial"/>
          <w:bCs/>
          <w:color w:val="212121"/>
        </w:rPr>
        <w:t>ition</w:t>
      </w:r>
      <w:r w:rsidRPr="00B85435">
        <w:rPr>
          <w:rFonts w:asciiTheme="minorHAnsi" w:hAnsiTheme="minorHAnsi" w:cs="Arial"/>
          <w:bCs/>
          <w:color w:val="212121"/>
        </w:rPr>
        <w:t xml:space="preserve"> of </w:t>
      </w:r>
      <w:r w:rsidR="00610EEA" w:rsidRPr="00B85435">
        <w:rPr>
          <w:rFonts w:asciiTheme="minorHAnsi" w:hAnsiTheme="minorHAnsi" w:cs="Arial"/>
          <w:bCs/>
          <w:color w:val="212121"/>
        </w:rPr>
        <w:t xml:space="preserve">an employee’s </w:t>
      </w:r>
      <w:r w:rsidRPr="00B85435">
        <w:rPr>
          <w:rFonts w:asciiTheme="minorHAnsi" w:hAnsiTheme="minorHAnsi" w:cs="Arial"/>
          <w:bCs/>
          <w:color w:val="212121"/>
        </w:rPr>
        <w:t>family member under the Act</w:t>
      </w:r>
      <w:r w:rsidR="002959D0" w:rsidRPr="00B85435">
        <w:rPr>
          <w:rFonts w:asciiTheme="minorHAnsi" w:hAnsiTheme="minorHAnsi" w:cs="Arial"/>
          <w:bCs/>
          <w:color w:val="212121"/>
        </w:rPr>
        <w:t xml:space="preserve">: </w:t>
      </w:r>
    </w:p>
    <w:p w:rsidR="005015E1" w:rsidRPr="00AE0731" w:rsidRDefault="005015E1" w:rsidP="005015E1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>
        <w:rPr>
          <w:rFonts w:asciiTheme="minorHAnsi" w:hAnsiTheme="minorHAnsi" w:cs="Arial"/>
          <w:bCs/>
          <w:color w:val="212121"/>
        </w:rPr>
        <w:lastRenderedPageBreak/>
        <w:t xml:space="preserve">Employee’s </w:t>
      </w:r>
      <w:r w:rsidRPr="00AE0731">
        <w:rPr>
          <w:rFonts w:asciiTheme="minorHAnsi" w:hAnsiTheme="minorHAnsi" w:cs="Arial"/>
          <w:bCs/>
          <w:color w:val="212121"/>
        </w:rPr>
        <w:t xml:space="preserve">spouse </w:t>
      </w:r>
      <w:r>
        <w:rPr>
          <w:rFonts w:asciiTheme="minorHAnsi" w:hAnsiTheme="minorHAnsi" w:cs="Arial"/>
          <w:bCs/>
          <w:color w:val="212121"/>
        </w:rPr>
        <w:t>and</w:t>
      </w:r>
      <w:r w:rsidRPr="00AE0731">
        <w:rPr>
          <w:rFonts w:asciiTheme="minorHAnsi" w:hAnsiTheme="minorHAnsi" w:cs="Arial"/>
          <w:bCs/>
          <w:color w:val="212121"/>
        </w:rPr>
        <w:t>:</w:t>
      </w:r>
    </w:p>
    <w:p w:rsidR="005015E1" w:rsidRPr="00AE0731" w:rsidRDefault="005015E1" w:rsidP="005015E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child and grandchild (includes biological, adopted, step, foster, parentis loco) </w:t>
      </w:r>
    </w:p>
    <w:p w:rsidR="005015E1" w:rsidRPr="00AE0731" w:rsidRDefault="005015E1" w:rsidP="005015E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sibling (includes biological, adopted, step, foster)</w:t>
      </w:r>
    </w:p>
    <w:p w:rsidR="005015E1" w:rsidRPr="00AE0731" w:rsidRDefault="005015E1" w:rsidP="005015E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legal dependent</w:t>
      </w:r>
    </w:p>
    <w:p w:rsidR="005015E1" w:rsidRDefault="005015E1" w:rsidP="005015E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>guardian</w:t>
      </w:r>
    </w:p>
    <w:p w:rsidR="005015E1" w:rsidRDefault="005015E1" w:rsidP="005015E1">
      <w:pPr>
        <w:pStyle w:val="ListParagraph"/>
        <w:numPr>
          <w:ilvl w:val="2"/>
          <w:numId w:val="5"/>
        </w:numPr>
        <w:ind w:left="2160"/>
        <w:rPr>
          <w:rFonts w:asciiTheme="minorHAnsi" w:hAnsiTheme="minorHAnsi" w:cs="Arial"/>
          <w:bCs/>
          <w:color w:val="212121"/>
        </w:rPr>
      </w:pPr>
      <w:r>
        <w:rPr>
          <w:rFonts w:asciiTheme="minorHAnsi" w:hAnsiTheme="minorHAnsi" w:cs="Arial"/>
          <w:bCs/>
          <w:color w:val="212121"/>
        </w:rPr>
        <w:t>Employee’s or spouse’s:</w:t>
      </w:r>
    </w:p>
    <w:p w:rsidR="005015E1" w:rsidRPr="00AE0731" w:rsidRDefault="005015E1" w:rsidP="005015E1">
      <w:pPr>
        <w:pStyle w:val="ListParagraph"/>
        <w:numPr>
          <w:ilvl w:val="3"/>
          <w:numId w:val="5"/>
        </w:numPr>
        <w:ind w:left="2610"/>
        <w:rPr>
          <w:rFonts w:asciiTheme="minorHAnsi" w:hAnsiTheme="minorHAnsi" w:cs="Arial"/>
          <w:bCs/>
          <w:color w:val="212121"/>
        </w:rPr>
      </w:pPr>
      <w:r w:rsidRPr="00AE0731">
        <w:rPr>
          <w:rFonts w:asciiTheme="minorHAnsi" w:hAnsiTheme="minorHAnsi" w:cs="Arial"/>
          <w:bCs/>
          <w:color w:val="212121"/>
        </w:rPr>
        <w:t xml:space="preserve">parent and grandparent (includes biological, adopted, in-laws, step, foster)  </w:t>
      </w:r>
    </w:p>
    <w:p w:rsidR="005015E1" w:rsidRPr="00AE0731" w:rsidRDefault="005015E1" w:rsidP="005015E1">
      <w:pPr>
        <w:pStyle w:val="ListParagraph"/>
        <w:ind w:left="2160"/>
        <w:rPr>
          <w:rFonts w:asciiTheme="minorHAnsi" w:hAnsiTheme="minorHAnsi" w:cs="Arial"/>
          <w:bCs/>
          <w:color w:val="212121"/>
        </w:rPr>
      </w:pPr>
    </w:p>
    <w:p w:rsidR="00D96AC0" w:rsidRPr="00B85435" w:rsidRDefault="00D96AC0" w:rsidP="007D79A8">
      <w:pPr>
        <w:pStyle w:val="ListParagraph"/>
        <w:numPr>
          <w:ilvl w:val="0"/>
          <w:numId w:val="5"/>
        </w:numPr>
        <w:ind w:left="72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With the following notice:</w:t>
      </w:r>
    </w:p>
    <w:p w:rsidR="00F00D70" w:rsidRPr="00B85435" w:rsidRDefault="00F00D70" w:rsidP="007D79A8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 xml:space="preserve">If the need to use leave is foreseeable (for example a scheduled doctor’s appointment), the employee must provide prior notification 7 days </w:t>
      </w:r>
      <w:r w:rsidR="00901F8A" w:rsidRPr="00B85435">
        <w:rPr>
          <w:rFonts w:asciiTheme="minorHAnsi" w:hAnsiTheme="minorHAnsi" w:cs="Arial"/>
          <w:bCs/>
          <w:color w:val="212121"/>
        </w:rPr>
        <w:t xml:space="preserve">before </w:t>
      </w:r>
      <w:r w:rsidRPr="00B85435">
        <w:rPr>
          <w:rFonts w:asciiTheme="minorHAnsi" w:hAnsiTheme="minorHAnsi" w:cs="Arial"/>
          <w:bCs/>
          <w:color w:val="212121"/>
        </w:rPr>
        <w:t xml:space="preserve">leave </w:t>
      </w:r>
      <w:r w:rsidR="00901F8A" w:rsidRPr="00B85435">
        <w:rPr>
          <w:rFonts w:asciiTheme="minorHAnsi" w:hAnsiTheme="minorHAnsi" w:cs="Arial"/>
          <w:bCs/>
          <w:color w:val="212121"/>
        </w:rPr>
        <w:t xml:space="preserve">is </w:t>
      </w:r>
      <w:r w:rsidRPr="00B85435">
        <w:rPr>
          <w:rFonts w:asciiTheme="minorHAnsi" w:hAnsiTheme="minorHAnsi" w:cs="Arial"/>
          <w:bCs/>
          <w:color w:val="212121"/>
        </w:rPr>
        <w:t>use</w:t>
      </w:r>
      <w:r w:rsidR="00901F8A" w:rsidRPr="00B85435">
        <w:rPr>
          <w:rFonts w:asciiTheme="minorHAnsi" w:hAnsiTheme="minorHAnsi" w:cs="Arial"/>
          <w:bCs/>
          <w:color w:val="212121"/>
        </w:rPr>
        <w:t>d</w:t>
      </w:r>
      <w:r w:rsidRPr="00B85435">
        <w:rPr>
          <w:rFonts w:asciiTheme="minorHAnsi" w:hAnsiTheme="minorHAnsi" w:cs="Arial"/>
          <w:bCs/>
          <w:color w:val="212121"/>
        </w:rPr>
        <w:t>. Notice must be made to the immediate supervisor in writing, either through the use of the Leave Request form</w:t>
      </w:r>
      <w:r w:rsidR="004A0B55" w:rsidRPr="00B85435">
        <w:rPr>
          <w:rFonts w:asciiTheme="minorHAnsi" w:hAnsiTheme="minorHAnsi" w:cs="Arial"/>
          <w:bCs/>
          <w:color w:val="212121"/>
        </w:rPr>
        <w:t>,</w:t>
      </w:r>
      <w:r w:rsidRPr="00B85435">
        <w:rPr>
          <w:rFonts w:asciiTheme="minorHAnsi" w:hAnsiTheme="minorHAnsi" w:cs="Arial"/>
          <w:bCs/>
          <w:color w:val="212121"/>
        </w:rPr>
        <w:t xml:space="preserve"> </w:t>
      </w:r>
      <w:r w:rsidR="004A0B55" w:rsidRPr="00B85435">
        <w:rPr>
          <w:rFonts w:asciiTheme="minorHAnsi" w:hAnsiTheme="minorHAnsi" w:cs="Arial"/>
          <w:bCs/>
          <w:color w:val="212121"/>
        </w:rPr>
        <w:t>via email, or in such form as acceptable to the employee’s immediate supervisor, as appropriate</w:t>
      </w:r>
      <w:r w:rsidRPr="00B85435">
        <w:rPr>
          <w:rFonts w:asciiTheme="minorHAnsi" w:hAnsiTheme="minorHAnsi" w:cs="Arial"/>
          <w:bCs/>
          <w:color w:val="212121"/>
        </w:rPr>
        <w:t xml:space="preserve">. </w:t>
      </w:r>
    </w:p>
    <w:p w:rsidR="00F00D70" w:rsidRPr="00B85435" w:rsidRDefault="00F00D70" w:rsidP="007D79A8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If the need to use leave is not foreseeable or is unplanned, the employee must provide notice as soon as practicable.</w:t>
      </w:r>
    </w:p>
    <w:p w:rsidR="00664279" w:rsidRPr="00B85435" w:rsidRDefault="00664279" w:rsidP="00664279">
      <w:pPr>
        <w:pStyle w:val="ListParagraph"/>
        <w:ind w:left="1440"/>
        <w:rPr>
          <w:rFonts w:asciiTheme="minorHAnsi" w:hAnsiTheme="minorHAnsi" w:cs="Arial"/>
          <w:color w:val="212121"/>
        </w:rPr>
      </w:pPr>
    </w:p>
    <w:p w:rsidR="00F00D70" w:rsidRPr="00B85435" w:rsidRDefault="00F00D70" w:rsidP="007D79A8">
      <w:pPr>
        <w:pStyle w:val="ListParagraph"/>
        <w:numPr>
          <w:ilvl w:val="0"/>
          <w:numId w:val="5"/>
        </w:numPr>
        <w:ind w:left="72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 xml:space="preserve">Leave may be denied: </w:t>
      </w:r>
    </w:p>
    <w:p w:rsidR="00F00D70" w:rsidRPr="00B85435" w:rsidRDefault="00F00D70" w:rsidP="007D79A8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If the employee fails to provide the required notice and the employee’s absence will cause disruption to the employer.</w:t>
      </w:r>
    </w:p>
    <w:p w:rsidR="00F00D70" w:rsidRPr="003D1477" w:rsidRDefault="00F00D70" w:rsidP="003D1477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bCs/>
          <w:color w:val="212121"/>
        </w:rPr>
      </w:pPr>
      <w:r w:rsidRPr="00B85435">
        <w:rPr>
          <w:rFonts w:asciiTheme="minorHAnsi" w:hAnsiTheme="minorHAnsi" w:cs="Arial"/>
          <w:bCs/>
          <w:color w:val="212121"/>
        </w:rPr>
        <w:t>If leave is</w:t>
      </w:r>
      <w:r w:rsidR="003D1477">
        <w:rPr>
          <w:rFonts w:asciiTheme="minorHAnsi" w:hAnsiTheme="minorHAnsi" w:cs="Arial"/>
          <w:bCs/>
          <w:color w:val="212121"/>
        </w:rPr>
        <w:t xml:space="preserve"> used for unauthorized purposes.</w:t>
      </w:r>
    </w:p>
    <w:p w:rsidR="00D96AC0" w:rsidRPr="00B85435" w:rsidRDefault="00D96AC0" w:rsidP="00D96AC0">
      <w:pPr>
        <w:pStyle w:val="ListParagraph"/>
        <w:rPr>
          <w:rFonts w:asciiTheme="minorHAnsi" w:hAnsiTheme="minorHAnsi" w:cs="Arial"/>
          <w:color w:val="212121"/>
        </w:rPr>
      </w:pPr>
    </w:p>
    <w:p w:rsidR="003C41D6" w:rsidRPr="00B85435" w:rsidRDefault="00664279" w:rsidP="007D79A8">
      <w:pPr>
        <w:pStyle w:val="ListParagraph"/>
        <w:numPr>
          <w:ilvl w:val="0"/>
          <w:numId w:val="5"/>
        </w:numPr>
        <w:ind w:left="720"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U</w:t>
      </w:r>
      <w:r w:rsidR="00F22AEE" w:rsidRPr="00B85435">
        <w:rPr>
          <w:rFonts w:asciiTheme="minorHAnsi" w:hAnsiTheme="minorHAnsi" w:cs="Arial"/>
          <w:color w:val="212121"/>
        </w:rPr>
        <w:t xml:space="preserve">sage </w:t>
      </w:r>
      <w:r w:rsidRPr="00B85435">
        <w:rPr>
          <w:rFonts w:asciiTheme="minorHAnsi" w:hAnsiTheme="minorHAnsi" w:cs="Arial"/>
          <w:color w:val="212121"/>
        </w:rPr>
        <w:t>I</w:t>
      </w:r>
      <w:r w:rsidR="00F22AEE" w:rsidRPr="00B85435">
        <w:rPr>
          <w:rFonts w:asciiTheme="minorHAnsi" w:hAnsiTheme="minorHAnsi" w:cs="Arial"/>
          <w:color w:val="212121"/>
        </w:rPr>
        <w:t>ncrements:</w:t>
      </w:r>
    </w:p>
    <w:p w:rsidR="003C41D6" w:rsidRPr="00B85435" w:rsidRDefault="00F22AEE" w:rsidP="007D79A8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Non-exempt staff may use leave in </w:t>
      </w:r>
      <w:r w:rsidR="004C15CC" w:rsidRPr="00B85435">
        <w:rPr>
          <w:rFonts w:asciiTheme="minorHAnsi" w:hAnsiTheme="minorHAnsi" w:cs="Arial"/>
          <w:color w:val="212121"/>
        </w:rPr>
        <w:t>one (1) hour increments</w:t>
      </w:r>
    </w:p>
    <w:p w:rsidR="00F22AEE" w:rsidRPr="00B85435" w:rsidRDefault="00F22AEE" w:rsidP="007D79A8">
      <w:pPr>
        <w:pStyle w:val="ListParagraph"/>
        <w:numPr>
          <w:ilvl w:val="1"/>
          <w:numId w:val="5"/>
        </w:numPr>
        <w:ind w:left="1440"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Exempt staff may use leave in one (1) hour increments </w:t>
      </w:r>
    </w:p>
    <w:p w:rsidR="00B93DA2" w:rsidRPr="00B85435" w:rsidRDefault="00B93DA2" w:rsidP="00B93DA2">
      <w:pPr>
        <w:rPr>
          <w:rFonts w:asciiTheme="minorHAnsi" w:hAnsiTheme="minorHAnsi"/>
          <w:color w:val="212121"/>
        </w:rPr>
      </w:pPr>
      <w:bookmarkStart w:id="0" w:name="_GoBack"/>
      <w:bookmarkEnd w:id="0"/>
    </w:p>
    <w:p w:rsidR="00F22AEE" w:rsidRPr="00B85435" w:rsidRDefault="00B93DA2" w:rsidP="00F22AEE">
      <w:pPr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b/>
          <w:bCs/>
          <w:color w:val="212121"/>
        </w:rPr>
        <w:t>Verification (</w:t>
      </w:r>
      <w:r w:rsidR="00D85E6B" w:rsidRPr="00B85435">
        <w:rPr>
          <w:rFonts w:asciiTheme="minorHAnsi" w:hAnsiTheme="minorHAnsi" w:cs="Arial"/>
          <w:b/>
          <w:bCs/>
          <w:color w:val="212121"/>
        </w:rPr>
        <w:t xml:space="preserve">when a </w:t>
      </w:r>
      <w:r w:rsidRPr="00B85435">
        <w:rPr>
          <w:rFonts w:asciiTheme="minorHAnsi" w:hAnsiTheme="minorHAnsi" w:cs="Arial"/>
          <w:b/>
          <w:bCs/>
          <w:color w:val="212121"/>
        </w:rPr>
        <w:t>document/appointment note</w:t>
      </w:r>
      <w:r w:rsidR="00D85E6B" w:rsidRPr="00B85435">
        <w:rPr>
          <w:rFonts w:asciiTheme="minorHAnsi" w:hAnsiTheme="minorHAnsi" w:cs="Arial"/>
          <w:b/>
          <w:bCs/>
          <w:color w:val="212121"/>
        </w:rPr>
        <w:t xml:space="preserve"> is required</w:t>
      </w:r>
      <w:r w:rsidRPr="00B85435">
        <w:rPr>
          <w:rFonts w:asciiTheme="minorHAnsi" w:hAnsiTheme="minorHAnsi" w:cs="Arial"/>
          <w:b/>
          <w:bCs/>
          <w:color w:val="212121"/>
        </w:rPr>
        <w:t>)</w:t>
      </w:r>
      <w:r w:rsidRPr="00B85435">
        <w:rPr>
          <w:rFonts w:asciiTheme="minorHAnsi" w:hAnsiTheme="minorHAnsi" w:cs="Arial"/>
          <w:color w:val="212121"/>
        </w:rPr>
        <w:t xml:space="preserve">: </w:t>
      </w:r>
    </w:p>
    <w:p w:rsidR="00B93DA2" w:rsidRPr="00B85435" w:rsidRDefault="00F22AEE" w:rsidP="00F22AEE">
      <w:pPr>
        <w:pStyle w:val="ListParagraph"/>
        <w:numPr>
          <w:ilvl w:val="0"/>
          <w:numId w:val="6"/>
        </w:numPr>
        <w:rPr>
          <w:rFonts w:asciiTheme="minorHAnsi" w:hAnsiTheme="minorHAnsi"/>
          <w:color w:val="212121"/>
        </w:rPr>
      </w:pPr>
      <w:r w:rsidRPr="00B85435">
        <w:rPr>
          <w:rFonts w:asciiTheme="minorHAnsi" w:hAnsiTheme="minorHAnsi" w:cs="Arial"/>
          <w:color w:val="212121"/>
        </w:rPr>
        <w:t>U</w:t>
      </w:r>
      <w:r w:rsidR="00B93DA2" w:rsidRPr="00B85435">
        <w:rPr>
          <w:rFonts w:asciiTheme="minorHAnsi" w:hAnsiTheme="minorHAnsi" w:cs="Arial"/>
          <w:color w:val="212121"/>
        </w:rPr>
        <w:t xml:space="preserve">sed </w:t>
      </w:r>
      <w:r w:rsidR="00053131" w:rsidRPr="00B85435">
        <w:rPr>
          <w:rFonts w:asciiTheme="minorHAnsi" w:hAnsiTheme="minorHAnsi" w:cs="Arial"/>
          <w:color w:val="212121"/>
        </w:rPr>
        <w:t xml:space="preserve">sick and safe </w:t>
      </w:r>
      <w:r w:rsidR="00B93DA2" w:rsidRPr="00B85435">
        <w:rPr>
          <w:rFonts w:asciiTheme="minorHAnsi" w:hAnsiTheme="minorHAnsi" w:cs="Arial"/>
          <w:color w:val="212121"/>
        </w:rPr>
        <w:t xml:space="preserve">leave for </w:t>
      </w:r>
      <w:r w:rsidR="00B93DA2" w:rsidRPr="006A0DDB">
        <w:rPr>
          <w:rFonts w:asciiTheme="minorHAnsi" w:hAnsiTheme="minorHAnsi" w:cs="Arial"/>
          <w:color w:val="212121"/>
          <w:u w:val="single"/>
        </w:rPr>
        <w:t>more than t</w:t>
      </w:r>
      <w:r w:rsidR="00B93DA2" w:rsidRPr="00B85435">
        <w:rPr>
          <w:rFonts w:asciiTheme="minorHAnsi" w:hAnsiTheme="minorHAnsi" w:cs="Arial"/>
          <w:color w:val="212121"/>
          <w:u w:val="single"/>
        </w:rPr>
        <w:t>wo consecutive</w:t>
      </w:r>
      <w:r w:rsidR="00B93DA2" w:rsidRPr="00B85435">
        <w:rPr>
          <w:rFonts w:asciiTheme="minorHAnsi" w:hAnsiTheme="minorHAnsi" w:cs="Arial"/>
          <w:color w:val="212121"/>
        </w:rPr>
        <w:t xml:space="preserve"> scheduled shifts</w:t>
      </w:r>
    </w:p>
    <w:p w:rsidR="00F22AEE" w:rsidRPr="00B85435" w:rsidRDefault="00F22AEE" w:rsidP="00F22AEE">
      <w:pPr>
        <w:pStyle w:val="ListParagraph"/>
        <w:ind w:left="0"/>
        <w:rPr>
          <w:rFonts w:asciiTheme="minorHAnsi" w:hAnsiTheme="minorHAnsi" w:cs="Arial"/>
          <w:color w:val="212121"/>
        </w:rPr>
      </w:pPr>
    </w:p>
    <w:p w:rsidR="00F22AEE" w:rsidRPr="00B85435" w:rsidRDefault="00F22AEE" w:rsidP="00F22AEE">
      <w:pPr>
        <w:pStyle w:val="ListParagraph"/>
        <w:ind w:left="0"/>
        <w:rPr>
          <w:rFonts w:asciiTheme="minorHAnsi" w:hAnsiTheme="minorHAnsi" w:cs="Arial"/>
          <w:b/>
          <w:color w:val="212121"/>
        </w:rPr>
      </w:pPr>
      <w:r w:rsidRPr="00B85435">
        <w:rPr>
          <w:rFonts w:asciiTheme="minorHAnsi" w:hAnsiTheme="minorHAnsi" w:cs="Arial"/>
          <w:b/>
          <w:color w:val="212121"/>
        </w:rPr>
        <w:t>Disciplinary Action:</w:t>
      </w:r>
    </w:p>
    <w:p w:rsidR="00446546" w:rsidRPr="00B85435" w:rsidRDefault="002D7DBD" w:rsidP="00446546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Employees may only use earned leave for one of the listed authorized reasons.  </w:t>
      </w:r>
    </w:p>
    <w:p w:rsidR="00446546" w:rsidRPr="00B85435" w:rsidRDefault="00446546" w:rsidP="00446546">
      <w:pPr>
        <w:pStyle w:val="ListParagraph"/>
        <w:rPr>
          <w:rFonts w:asciiTheme="minorHAnsi" w:hAnsiTheme="minorHAnsi" w:cs="Arial"/>
          <w:color w:val="212121"/>
        </w:rPr>
      </w:pPr>
    </w:p>
    <w:p w:rsidR="006A0DDB" w:rsidRDefault="00053131" w:rsidP="00446546">
      <w:pPr>
        <w:pStyle w:val="ListParagraph"/>
        <w:numPr>
          <w:ilvl w:val="0"/>
          <w:numId w:val="6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L</w:t>
      </w:r>
      <w:r w:rsidR="00446546" w:rsidRPr="00B85435">
        <w:rPr>
          <w:rFonts w:asciiTheme="minorHAnsi" w:hAnsiTheme="minorHAnsi" w:cs="Arial"/>
          <w:color w:val="212121"/>
        </w:rPr>
        <w:t>eave usage cannot be considered for the purpose of disciplinary action</w:t>
      </w:r>
      <w:r w:rsidR="006A0DDB">
        <w:rPr>
          <w:rFonts w:asciiTheme="minorHAnsi" w:hAnsiTheme="minorHAnsi" w:cs="Arial"/>
          <w:color w:val="212121"/>
        </w:rPr>
        <w:t>, to include an attendance occurrence</w:t>
      </w:r>
      <w:r w:rsidR="00446546" w:rsidRPr="00B85435">
        <w:rPr>
          <w:rFonts w:asciiTheme="minorHAnsi" w:hAnsiTheme="minorHAnsi" w:cs="Arial"/>
          <w:color w:val="212121"/>
        </w:rPr>
        <w:t xml:space="preserve">. However, </w:t>
      </w:r>
    </w:p>
    <w:p w:rsidR="002D7DBD" w:rsidRPr="00B85435" w:rsidRDefault="006A0DDB" w:rsidP="006A0DDB">
      <w:pPr>
        <w:pStyle w:val="ListParagraph"/>
        <w:numPr>
          <w:ilvl w:val="1"/>
          <w:numId w:val="6"/>
        </w:numPr>
        <w:rPr>
          <w:rFonts w:asciiTheme="minorHAnsi" w:hAnsiTheme="minorHAnsi" w:cs="Arial"/>
          <w:color w:val="212121"/>
        </w:rPr>
      </w:pPr>
      <w:r>
        <w:rPr>
          <w:rFonts w:asciiTheme="minorHAnsi" w:hAnsiTheme="minorHAnsi" w:cs="Arial"/>
          <w:color w:val="212121"/>
        </w:rPr>
        <w:t>E</w:t>
      </w:r>
      <w:r w:rsidR="002D7DBD" w:rsidRPr="00B85435">
        <w:rPr>
          <w:rFonts w:asciiTheme="minorHAnsi" w:hAnsiTheme="minorHAnsi" w:cs="Arial"/>
          <w:color w:val="212121"/>
        </w:rPr>
        <w:t>mployees using earned sick and safe leave for unauthorized purposes or who have demonstrated a pattern of abusing sick and safe leave may be denied the right to use sick and safe leave in the future.</w:t>
      </w:r>
    </w:p>
    <w:p w:rsidR="00773FA7" w:rsidRDefault="005C01ED" w:rsidP="004A0B55">
      <w:pPr>
        <w:pStyle w:val="ListParagraph"/>
        <w:numPr>
          <w:ilvl w:val="1"/>
          <w:numId w:val="6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If an employee calls out due to sick</w:t>
      </w:r>
      <w:r w:rsidR="00697062" w:rsidRPr="00B85435">
        <w:rPr>
          <w:rFonts w:asciiTheme="minorHAnsi" w:hAnsiTheme="minorHAnsi" w:cs="Arial"/>
          <w:color w:val="212121"/>
        </w:rPr>
        <w:t xml:space="preserve"> and </w:t>
      </w:r>
      <w:r w:rsidRPr="00B85435">
        <w:rPr>
          <w:rFonts w:asciiTheme="minorHAnsi" w:hAnsiTheme="minorHAnsi" w:cs="Arial"/>
          <w:color w:val="212121"/>
        </w:rPr>
        <w:t>safe leave but does not have enough sick</w:t>
      </w:r>
      <w:r w:rsidR="00697062" w:rsidRPr="00B85435">
        <w:rPr>
          <w:rFonts w:asciiTheme="minorHAnsi" w:hAnsiTheme="minorHAnsi" w:cs="Arial"/>
          <w:color w:val="212121"/>
        </w:rPr>
        <w:t xml:space="preserve"> and </w:t>
      </w:r>
      <w:r w:rsidRPr="00B85435">
        <w:rPr>
          <w:rFonts w:asciiTheme="minorHAnsi" w:hAnsiTheme="minorHAnsi" w:cs="Arial"/>
          <w:color w:val="212121"/>
        </w:rPr>
        <w:t xml:space="preserve">safe leave to cover the absence, then the </w:t>
      </w:r>
      <w:r w:rsidR="00DF4F36" w:rsidRPr="00B85435">
        <w:rPr>
          <w:rFonts w:asciiTheme="minorHAnsi" w:hAnsiTheme="minorHAnsi" w:cs="Arial"/>
          <w:color w:val="212121"/>
        </w:rPr>
        <w:t>leave-</w:t>
      </w:r>
      <w:r w:rsidRPr="00B85435">
        <w:rPr>
          <w:rFonts w:asciiTheme="minorHAnsi" w:hAnsiTheme="minorHAnsi" w:cs="Arial"/>
          <w:color w:val="212121"/>
        </w:rPr>
        <w:t>without</w:t>
      </w:r>
      <w:r w:rsidR="00DF4F36" w:rsidRPr="00B85435">
        <w:rPr>
          <w:rFonts w:asciiTheme="minorHAnsi" w:hAnsiTheme="minorHAnsi" w:cs="Arial"/>
          <w:color w:val="212121"/>
        </w:rPr>
        <w:t>-</w:t>
      </w:r>
      <w:r w:rsidRPr="00B85435">
        <w:rPr>
          <w:rFonts w:asciiTheme="minorHAnsi" w:hAnsiTheme="minorHAnsi" w:cs="Arial"/>
          <w:color w:val="212121"/>
        </w:rPr>
        <w:t xml:space="preserve">pay portion of the day/shift may be considered a disciplinary occurrence under </w:t>
      </w:r>
      <w:r w:rsidR="002D7DBD" w:rsidRPr="00B85435">
        <w:rPr>
          <w:rFonts w:asciiTheme="minorHAnsi" w:hAnsiTheme="minorHAnsi" w:cs="Arial"/>
          <w:color w:val="212121"/>
        </w:rPr>
        <w:t>attendance</w:t>
      </w:r>
      <w:r w:rsidRPr="00B85435">
        <w:rPr>
          <w:rFonts w:asciiTheme="minorHAnsi" w:hAnsiTheme="minorHAnsi" w:cs="Arial"/>
          <w:color w:val="212121"/>
        </w:rPr>
        <w:t xml:space="preserve">. </w:t>
      </w:r>
    </w:p>
    <w:p w:rsidR="0012203D" w:rsidRPr="0012203D" w:rsidRDefault="0012203D" w:rsidP="0012203D">
      <w:pPr>
        <w:pStyle w:val="ListParagraph"/>
        <w:ind w:left="1440"/>
        <w:rPr>
          <w:rFonts w:asciiTheme="minorHAnsi" w:hAnsiTheme="minorHAnsi" w:cs="Arial"/>
          <w:color w:val="212121"/>
        </w:rPr>
      </w:pPr>
    </w:p>
    <w:p w:rsidR="00513A44" w:rsidRPr="00B85435" w:rsidRDefault="00DC1520" w:rsidP="00513A44">
      <w:pPr>
        <w:pStyle w:val="ListParagraph"/>
        <w:ind w:left="0"/>
        <w:rPr>
          <w:rFonts w:asciiTheme="minorHAnsi" w:hAnsiTheme="minorHAnsi" w:cs="Arial"/>
          <w:b/>
          <w:color w:val="212121"/>
        </w:rPr>
      </w:pPr>
      <w:r w:rsidRPr="00B85435">
        <w:rPr>
          <w:rFonts w:asciiTheme="minorHAnsi" w:hAnsiTheme="minorHAnsi" w:cs="Arial"/>
          <w:b/>
          <w:color w:val="212121"/>
        </w:rPr>
        <w:t>Available Balance:</w:t>
      </w:r>
    </w:p>
    <w:p w:rsidR="00B85435" w:rsidRPr="00AE0731" w:rsidRDefault="00B85435" w:rsidP="00B85435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AE0731">
        <w:rPr>
          <w:rFonts w:asciiTheme="minorHAnsi" w:hAnsiTheme="minorHAnsi" w:cs="Arial"/>
          <w:color w:val="212121"/>
        </w:rPr>
        <w:t>An employee is responsible for knowing their available leave and can review their leave balance in Gull Net at Main Menu&gt;SU Custom&gt;Time-sheets&gt;Leave&gt;Employee Leave Balances.</w:t>
      </w:r>
    </w:p>
    <w:p w:rsidR="00DC1520" w:rsidRPr="00B85435" w:rsidRDefault="00DC1520" w:rsidP="00DC1520">
      <w:pPr>
        <w:rPr>
          <w:rFonts w:asciiTheme="minorHAnsi" w:hAnsiTheme="minorHAnsi" w:cs="Arial"/>
          <w:color w:val="212121"/>
        </w:rPr>
      </w:pPr>
    </w:p>
    <w:p w:rsidR="00DC1520" w:rsidRPr="00B85435" w:rsidRDefault="00D60868" w:rsidP="00DC1520">
      <w:pPr>
        <w:pStyle w:val="ListParagraph"/>
        <w:numPr>
          <w:ilvl w:val="0"/>
          <w:numId w:val="8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A supervisor can access their </w:t>
      </w:r>
      <w:r w:rsidR="00DC1520" w:rsidRPr="00B85435">
        <w:rPr>
          <w:rFonts w:asciiTheme="minorHAnsi" w:hAnsiTheme="minorHAnsi" w:cs="Arial"/>
          <w:color w:val="212121"/>
        </w:rPr>
        <w:t xml:space="preserve">employee’s </w:t>
      </w:r>
      <w:r w:rsidR="00445415" w:rsidRPr="00B85435">
        <w:rPr>
          <w:rFonts w:asciiTheme="minorHAnsi" w:hAnsiTheme="minorHAnsi" w:cs="Arial"/>
          <w:color w:val="212121"/>
        </w:rPr>
        <w:t xml:space="preserve">available balance in Gull Net at </w:t>
      </w:r>
      <w:r w:rsidR="00445415" w:rsidRPr="00B85435">
        <w:rPr>
          <w:rFonts w:asciiTheme="minorHAnsi" w:hAnsiTheme="minorHAnsi" w:cs="Arial"/>
          <w:b/>
          <w:color w:val="212121"/>
        </w:rPr>
        <w:t>Main Menu&gt;SU Custom&gt;Time-sheets&gt;Leave&gt;Approver Leave Balances</w:t>
      </w:r>
      <w:r w:rsidR="00445415" w:rsidRPr="00B85435">
        <w:rPr>
          <w:rFonts w:asciiTheme="minorHAnsi" w:hAnsiTheme="minorHAnsi" w:cs="Arial"/>
          <w:color w:val="212121"/>
        </w:rPr>
        <w:t>.</w:t>
      </w:r>
    </w:p>
    <w:p w:rsidR="00445415" w:rsidRPr="00B85435" w:rsidRDefault="00445415" w:rsidP="00445415">
      <w:pPr>
        <w:pStyle w:val="ListParagraph"/>
        <w:numPr>
          <w:ilvl w:val="1"/>
          <w:numId w:val="8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>If an employee has current contracts with multiple departments, only one department supervisor will have access to the Approver Leave Balance screen.</w:t>
      </w:r>
    </w:p>
    <w:p w:rsidR="00F00D70" w:rsidRPr="00B85435" w:rsidRDefault="00445415" w:rsidP="00F00D70">
      <w:pPr>
        <w:pStyle w:val="ListParagraph"/>
        <w:numPr>
          <w:ilvl w:val="1"/>
          <w:numId w:val="8"/>
        </w:numPr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If your employee is not showing on the Approver Leave Balance screen, please contact the Human Resources Office </w:t>
      </w:r>
      <w:r w:rsidR="00033434" w:rsidRPr="00B85435">
        <w:rPr>
          <w:rFonts w:asciiTheme="minorHAnsi" w:hAnsiTheme="minorHAnsi" w:cs="Arial"/>
          <w:color w:val="212121"/>
        </w:rPr>
        <w:t xml:space="preserve">at </w:t>
      </w:r>
      <w:hyperlink r:id="rId8" w:history="1">
        <w:r w:rsidR="00033434" w:rsidRPr="00B85435">
          <w:rPr>
            <w:rStyle w:val="Hyperlink"/>
            <w:rFonts w:asciiTheme="minorHAnsi" w:hAnsiTheme="minorHAnsi" w:cs="Arial"/>
          </w:rPr>
          <w:t>humanresources@salisbury.edu</w:t>
        </w:r>
      </w:hyperlink>
      <w:r w:rsidR="00033434" w:rsidRPr="00B85435">
        <w:rPr>
          <w:rFonts w:asciiTheme="minorHAnsi" w:hAnsiTheme="minorHAnsi" w:cs="Arial"/>
          <w:color w:val="212121"/>
        </w:rPr>
        <w:t xml:space="preserve"> or at</w:t>
      </w:r>
      <w:r w:rsidRPr="00B85435">
        <w:rPr>
          <w:rFonts w:asciiTheme="minorHAnsi" w:hAnsiTheme="minorHAnsi" w:cs="Arial"/>
          <w:color w:val="212121"/>
        </w:rPr>
        <w:t xml:space="preserve"> extension 36035.</w:t>
      </w:r>
    </w:p>
    <w:p w:rsidR="00BD3878" w:rsidRPr="00B85435" w:rsidRDefault="00BD3878" w:rsidP="00BD3878">
      <w:pPr>
        <w:pStyle w:val="ListParagraph"/>
        <w:ind w:left="1440"/>
        <w:rPr>
          <w:rFonts w:asciiTheme="minorHAnsi" w:hAnsiTheme="minorHAnsi" w:cs="Arial"/>
          <w:color w:val="212121"/>
        </w:rPr>
      </w:pPr>
    </w:p>
    <w:p w:rsidR="00F00D70" w:rsidRPr="00B85435" w:rsidRDefault="00F00D70" w:rsidP="00F00D70">
      <w:pPr>
        <w:contextualSpacing/>
        <w:rPr>
          <w:rFonts w:asciiTheme="minorHAnsi" w:hAnsiTheme="minorHAnsi" w:cs="Arial"/>
          <w:b/>
          <w:color w:val="212121"/>
        </w:rPr>
      </w:pPr>
      <w:r w:rsidRPr="00B85435">
        <w:rPr>
          <w:rFonts w:asciiTheme="minorHAnsi" w:hAnsiTheme="minorHAnsi" w:cs="Arial"/>
          <w:b/>
          <w:color w:val="212121"/>
        </w:rPr>
        <w:t>For Additional Information or Questions, please contact:</w:t>
      </w:r>
    </w:p>
    <w:p w:rsidR="00F00D70" w:rsidRPr="00B85435" w:rsidRDefault="00F00D70" w:rsidP="00F00D70">
      <w:pPr>
        <w:numPr>
          <w:ilvl w:val="0"/>
          <w:numId w:val="9"/>
        </w:numPr>
        <w:ind w:left="720"/>
        <w:contextualSpacing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Stacy </w:t>
      </w:r>
      <w:proofErr w:type="spellStart"/>
      <w:r w:rsidRPr="00B85435">
        <w:rPr>
          <w:rFonts w:asciiTheme="minorHAnsi" w:hAnsiTheme="minorHAnsi" w:cs="Arial"/>
          <w:color w:val="212121"/>
        </w:rPr>
        <w:t>Messick</w:t>
      </w:r>
      <w:proofErr w:type="spellEnd"/>
      <w:r w:rsidRPr="00B85435">
        <w:rPr>
          <w:rFonts w:asciiTheme="minorHAnsi" w:hAnsiTheme="minorHAnsi" w:cs="Arial"/>
          <w:color w:val="212121"/>
        </w:rPr>
        <w:t xml:space="preserve">, HR Administrator for Facilities &amp; Physical Plant at ext. 36282 or </w:t>
      </w:r>
      <w:hyperlink r:id="rId9" w:history="1">
        <w:r w:rsidRPr="00B85435">
          <w:rPr>
            <w:rFonts w:asciiTheme="minorHAnsi" w:hAnsiTheme="minorHAnsi" w:cs="Arial"/>
            <w:color w:val="0563C1" w:themeColor="hyperlink"/>
            <w:u w:val="single"/>
          </w:rPr>
          <w:t>slmessick@salisbury.edu</w:t>
        </w:r>
      </w:hyperlink>
      <w:r w:rsidRPr="00B85435">
        <w:rPr>
          <w:rFonts w:asciiTheme="minorHAnsi" w:hAnsiTheme="minorHAnsi" w:cs="Arial"/>
          <w:color w:val="212121"/>
        </w:rPr>
        <w:t xml:space="preserve"> </w:t>
      </w:r>
    </w:p>
    <w:p w:rsidR="00F00D70" w:rsidRPr="00B85435" w:rsidRDefault="00D62D14" w:rsidP="00F00D70">
      <w:pPr>
        <w:numPr>
          <w:ilvl w:val="0"/>
          <w:numId w:val="9"/>
        </w:numPr>
        <w:ind w:left="720"/>
        <w:contextualSpacing/>
        <w:rPr>
          <w:rFonts w:asciiTheme="minorHAnsi" w:hAnsiTheme="minorHAnsi" w:cs="Arial"/>
          <w:color w:val="212121"/>
        </w:rPr>
      </w:pPr>
      <w:r>
        <w:rPr>
          <w:rFonts w:asciiTheme="minorHAnsi" w:hAnsiTheme="minorHAnsi" w:cs="Arial"/>
          <w:color w:val="212121"/>
        </w:rPr>
        <w:t>Marissa Chavez</w:t>
      </w:r>
      <w:r w:rsidR="00F00D70" w:rsidRPr="00B85435">
        <w:rPr>
          <w:rFonts w:asciiTheme="minorHAnsi" w:hAnsiTheme="minorHAnsi" w:cs="Arial"/>
          <w:color w:val="212121"/>
        </w:rPr>
        <w:t xml:space="preserve">, HR Administrator for Academic Affairs at ext. 76565 or </w:t>
      </w:r>
      <w:hyperlink r:id="rId10" w:history="1">
        <w:r w:rsidRPr="00D832CE">
          <w:rPr>
            <w:rStyle w:val="Hyperlink"/>
            <w:rFonts w:asciiTheme="minorHAnsi" w:hAnsiTheme="minorHAnsi" w:cs="Arial"/>
          </w:rPr>
          <w:t>mmchavez@salisbury.edu</w:t>
        </w:r>
      </w:hyperlink>
      <w:r w:rsidR="00F00D70" w:rsidRPr="00B85435">
        <w:rPr>
          <w:rFonts w:asciiTheme="minorHAnsi" w:hAnsiTheme="minorHAnsi" w:cs="Arial"/>
          <w:color w:val="212121"/>
        </w:rPr>
        <w:t xml:space="preserve"> </w:t>
      </w:r>
    </w:p>
    <w:p w:rsidR="00F00D70" w:rsidRPr="00B85435" w:rsidRDefault="00F00D70" w:rsidP="00F00D70">
      <w:pPr>
        <w:numPr>
          <w:ilvl w:val="0"/>
          <w:numId w:val="9"/>
        </w:numPr>
        <w:ind w:left="720"/>
        <w:contextualSpacing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Melissa Sabol, HR Administrator for all others at ext. 75068 or </w:t>
      </w:r>
      <w:hyperlink r:id="rId11" w:history="1">
        <w:r w:rsidRPr="00B85435">
          <w:rPr>
            <w:rFonts w:asciiTheme="minorHAnsi" w:hAnsiTheme="minorHAnsi" w:cs="Arial"/>
            <w:color w:val="0563C1" w:themeColor="hyperlink"/>
            <w:u w:val="single"/>
          </w:rPr>
          <w:t>masabol@salisbury.edu</w:t>
        </w:r>
      </w:hyperlink>
      <w:r w:rsidRPr="00B85435">
        <w:rPr>
          <w:rFonts w:asciiTheme="minorHAnsi" w:hAnsiTheme="minorHAnsi" w:cs="Arial"/>
          <w:color w:val="212121"/>
        </w:rPr>
        <w:t xml:space="preserve"> </w:t>
      </w:r>
    </w:p>
    <w:p w:rsidR="00F00D70" w:rsidRPr="00B85435" w:rsidRDefault="00F00D70" w:rsidP="00F00D70">
      <w:pPr>
        <w:numPr>
          <w:ilvl w:val="0"/>
          <w:numId w:val="8"/>
        </w:numPr>
        <w:contextualSpacing/>
        <w:rPr>
          <w:rFonts w:asciiTheme="minorHAnsi" w:hAnsiTheme="minorHAnsi" w:cs="Arial"/>
          <w:color w:val="212121"/>
        </w:rPr>
      </w:pPr>
      <w:r w:rsidRPr="00B85435">
        <w:rPr>
          <w:rFonts w:asciiTheme="minorHAnsi" w:hAnsiTheme="minorHAnsi" w:cs="Arial"/>
          <w:color w:val="212121"/>
        </w:rPr>
        <w:t xml:space="preserve">Salisbury University Human Resources Office at 410-543-6035 or </w:t>
      </w:r>
      <w:hyperlink r:id="rId12" w:history="1">
        <w:r w:rsidRPr="00B85435">
          <w:rPr>
            <w:rFonts w:asciiTheme="minorHAnsi" w:hAnsiTheme="minorHAnsi" w:cs="Arial"/>
            <w:color w:val="0563C1" w:themeColor="hyperlink"/>
            <w:u w:val="single"/>
          </w:rPr>
          <w:t>humanresources@salisbury.edu</w:t>
        </w:r>
      </w:hyperlink>
      <w:r w:rsidRPr="00B85435">
        <w:rPr>
          <w:rFonts w:asciiTheme="minorHAnsi" w:hAnsiTheme="minorHAnsi" w:cs="Arial"/>
          <w:color w:val="212121"/>
        </w:rPr>
        <w:t xml:space="preserve"> </w:t>
      </w:r>
    </w:p>
    <w:p w:rsidR="00F00D70" w:rsidRPr="00B85435" w:rsidRDefault="00F00D70" w:rsidP="00F00D70">
      <w:pPr>
        <w:pStyle w:val="ListParagraph"/>
        <w:ind w:left="1440"/>
        <w:rPr>
          <w:rFonts w:asciiTheme="minorHAnsi" w:hAnsiTheme="minorHAnsi" w:cs="Arial"/>
          <w:color w:val="212121"/>
        </w:rPr>
      </w:pPr>
    </w:p>
    <w:sectPr w:rsidR="00F00D70" w:rsidRPr="00B85435" w:rsidSect="005E7575">
      <w:headerReference w:type="default" r:id="rId13"/>
      <w:footerReference w:type="default" r:id="rId14"/>
      <w:pgSz w:w="12240" w:h="15840"/>
      <w:pgMar w:top="1008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A2" w:rsidRDefault="00B93DA2" w:rsidP="00B93DA2">
      <w:r>
        <w:separator/>
      </w:r>
    </w:p>
  </w:endnote>
  <w:endnote w:type="continuationSeparator" w:id="0">
    <w:p w:rsidR="00B93DA2" w:rsidRDefault="00B93DA2" w:rsidP="00B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1C4" w:rsidRDefault="00336E51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>July 9, 2019</w:t>
    </w:r>
    <w:r w:rsidR="00BC41C4">
      <w:rPr>
        <w:color w:val="5B9BD5" w:themeColor="accent1"/>
      </w:rPr>
      <w:ptab w:relativeTo="margin" w:alignment="right" w:leader="none"/>
    </w:r>
    <w:r w:rsidR="00BC41C4">
      <w:rPr>
        <w:color w:val="5B9BD5" w:themeColor="accent1"/>
      </w:rPr>
      <w:t xml:space="preserve">Page </w:t>
    </w:r>
    <w:r w:rsidR="00BC41C4">
      <w:rPr>
        <w:color w:val="5B9BD5" w:themeColor="accent1"/>
      </w:rPr>
      <w:fldChar w:fldCharType="begin"/>
    </w:r>
    <w:r w:rsidR="00BC41C4">
      <w:rPr>
        <w:color w:val="5B9BD5" w:themeColor="accent1"/>
      </w:rPr>
      <w:instrText xml:space="preserve"> PAGE  \* Arabic  \* MERGEFORMAT </w:instrText>
    </w:r>
    <w:r w:rsidR="00BC41C4">
      <w:rPr>
        <w:color w:val="5B9BD5" w:themeColor="accent1"/>
      </w:rPr>
      <w:fldChar w:fldCharType="separate"/>
    </w:r>
    <w:r>
      <w:rPr>
        <w:noProof/>
        <w:color w:val="5B9BD5" w:themeColor="accent1"/>
      </w:rPr>
      <w:t>3</w:t>
    </w:r>
    <w:r w:rsidR="00BC41C4">
      <w:rPr>
        <w:color w:val="5B9BD5" w:themeColor="accent1"/>
      </w:rPr>
      <w:fldChar w:fldCharType="end"/>
    </w:r>
    <w:r w:rsidR="00BC41C4">
      <w:rPr>
        <w:color w:val="5B9BD5" w:themeColor="accent1"/>
      </w:rPr>
      <w:t xml:space="preserve"> of </w:t>
    </w:r>
    <w:r w:rsidR="00BC41C4">
      <w:rPr>
        <w:color w:val="5B9BD5" w:themeColor="accent1"/>
      </w:rPr>
      <w:fldChar w:fldCharType="begin"/>
    </w:r>
    <w:r w:rsidR="00BC41C4">
      <w:rPr>
        <w:color w:val="5B9BD5" w:themeColor="accent1"/>
      </w:rPr>
      <w:instrText xml:space="preserve"> NUMPAGES  \* Arabic  \* MERGEFORMAT </w:instrText>
    </w:r>
    <w:r w:rsidR="00BC41C4">
      <w:rPr>
        <w:color w:val="5B9BD5" w:themeColor="accent1"/>
      </w:rPr>
      <w:fldChar w:fldCharType="separate"/>
    </w:r>
    <w:r>
      <w:rPr>
        <w:noProof/>
        <w:color w:val="5B9BD5" w:themeColor="accent1"/>
      </w:rPr>
      <w:t>3</w:t>
    </w:r>
    <w:r w:rsidR="00BC41C4">
      <w:rPr>
        <w:color w:val="5B9BD5" w:themeColor="accent1"/>
      </w:rPr>
      <w:fldChar w:fldCharType="end"/>
    </w:r>
  </w:p>
  <w:p w:rsidR="00BC41C4" w:rsidRDefault="00BC4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A2" w:rsidRDefault="00B93DA2" w:rsidP="00B93DA2">
      <w:r>
        <w:separator/>
      </w:r>
    </w:p>
  </w:footnote>
  <w:footnote w:type="continuationSeparator" w:id="0">
    <w:p w:rsidR="00B93DA2" w:rsidRDefault="00B93DA2" w:rsidP="00B93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A2" w:rsidRDefault="00B93DA2" w:rsidP="00B93DA2">
    <w:pPr>
      <w:tabs>
        <w:tab w:val="left" w:pos="0"/>
        <w:tab w:val="left" w:pos="180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255B85B" wp14:editId="7D8E32CD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57400" cy="643255"/>
          <wp:effectExtent l="0" t="0" r="0" b="4445"/>
          <wp:wrapSquare wrapText="bothSides"/>
          <wp:docPr id="3" name="Picture 3" descr="s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10D69">
      <w:rPr>
        <w:b/>
      </w:rPr>
      <w:t>Human Resources Office</w:t>
    </w:r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r w:rsidRPr="00A10D69">
      <w:rPr>
        <w:b/>
      </w:rPr>
      <w:t>1101 Camden Avenue</w:t>
    </w:r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r w:rsidRPr="00A10D69">
      <w:rPr>
        <w:b/>
      </w:rPr>
      <w:t xml:space="preserve">Salisbury, Md. </w:t>
    </w:r>
    <w:smartTag w:uri="urn:schemas-microsoft-com:office:smarttags" w:element="PostalCode">
      <w:r w:rsidRPr="00A10D69">
        <w:rPr>
          <w:b/>
        </w:rPr>
        <w:t>21801</w:t>
      </w:r>
    </w:smartTag>
  </w:p>
  <w:p w:rsidR="00B93DA2" w:rsidRPr="00A10D69" w:rsidRDefault="00B93DA2" w:rsidP="00B93DA2">
    <w:pPr>
      <w:tabs>
        <w:tab w:val="left" w:pos="0"/>
        <w:tab w:val="left" w:pos="1800"/>
      </w:tabs>
      <w:jc w:val="right"/>
      <w:rPr>
        <w:b/>
      </w:rPr>
    </w:pPr>
    <w:r w:rsidRPr="00A10D69">
      <w:rPr>
        <w:b/>
      </w:rPr>
      <w:tab/>
    </w:r>
    <w:r w:rsidRPr="00A10D69">
      <w:rPr>
        <w:b/>
      </w:rPr>
      <w:tab/>
    </w:r>
    <w:r>
      <w:rPr>
        <w:b/>
      </w:rPr>
      <w:tab/>
    </w:r>
    <w:r>
      <w:rPr>
        <w:b/>
      </w:rPr>
      <w:tab/>
    </w:r>
    <w:proofErr w:type="spellStart"/>
    <w:r w:rsidRPr="00A10D69">
      <w:rPr>
        <w:b/>
      </w:rPr>
      <w:t>Ph</w:t>
    </w:r>
    <w:proofErr w:type="spellEnd"/>
    <w:r w:rsidRPr="00A10D69">
      <w:rPr>
        <w:b/>
      </w:rPr>
      <w:t>: (410-543-6035)</w:t>
    </w:r>
  </w:p>
  <w:p w:rsidR="00B93DA2" w:rsidRDefault="00B93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484"/>
    <w:multiLevelType w:val="hybridMultilevel"/>
    <w:tmpl w:val="520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551"/>
    <w:multiLevelType w:val="hybridMultilevel"/>
    <w:tmpl w:val="FED8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6FC1"/>
    <w:multiLevelType w:val="hybridMultilevel"/>
    <w:tmpl w:val="684C9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2F3F"/>
    <w:multiLevelType w:val="hybridMultilevel"/>
    <w:tmpl w:val="1FD20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72632"/>
    <w:multiLevelType w:val="hybridMultilevel"/>
    <w:tmpl w:val="3A1C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B66C0"/>
    <w:multiLevelType w:val="hybridMultilevel"/>
    <w:tmpl w:val="116C9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481"/>
    <w:multiLevelType w:val="hybridMultilevel"/>
    <w:tmpl w:val="3E86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125D"/>
    <w:multiLevelType w:val="hybridMultilevel"/>
    <w:tmpl w:val="BED2F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9C75CC"/>
    <w:multiLevelType w:val="hybridMultilevel"/>
    <w:tmpl w:val="EB70A4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A2"/>
    <w:rsid w:val="00033434"/>
    <w:rsid w:val="00053131"/>
    <w:rsid w:val="0012203D"/>
    <w:rsid w:val="00135F43"/>
    <w:rsid w:val="001459AA"/>
    <w:rsid w:val="00172098"/>
    <w:rsid w:val="00173243"/>
    <w:rsid w:val="0019396B"/>
    <w:rsid w:val="002229CF"/>
    <w:rsid w:val="00223D27"/>
    <w:rsid w:val="00270181"/>
    <w:rsid w:val="002959D0"/>
    <w:rsid w:val="002B658B"/>
    <w:rsid w:val="002D7DBD"/>
    <w:rsid w:val="002E735B"/>
    <w:rsid w:val="00336E51"/>
    <w:rsid w:val="0036419D"/>
    <w:rsid w:val="003B4C93"/>
    <w:rsid w:val="003C41D6"/>
    <w:rsid w:val="003D1477"/>
    <w:rsid w:val="003D5B1E"/>
    <w:rsid w:val="003D73E6"/>
    <w:rsid w:val="00425050"/>
    <w:rsid w:val="00443CC8"/>
    <w:rsid w:val="00445415"/>
    <w:rsid w:val="00446546"/>
    <w:rsid w:val="00490303"/>
    <w:rsid w:val="00497964"/>
    <w:rsid w:val="004A0B55"/>
    <w:rsid w:val="004C15CC"/>
    <w:rsid w:val="004C69DC"/>
    <w:rsid w:val="005015E1"/>
    <w:rsid w:val="00513A44"/>
    <w:rsid w:val="00541109"/>
    <w:rsid w:val="00554067"/>
    <w:rsid w:val="005C01ED"/>
    <w:rsid w:val="005E7575"/>
    <w:rsid w:val="00610EEA"/>
    <w:rsid w:val="00664279"/>
    <w:rsid w:val="00697062"/>
    <w:rsid w:val="006A0DDB"/>
    <w:rsid w:val="006A7949"/>
    <w:rsid w:val="00773FA7"/>
    <w:rsid w:val="007B4AC5"/>
    <w:rsid w:val="007D79A8"/>
    <w:rsid w:val="008821A7"/>
    <w:rsid w:val="008C26BE"/>
    <w:rsid w:val="008D4E19"/>
    <w:rsid w:val="00901F8A"/>
    <w:rsid w:val="00A16D87"/>
    <w:rsid w:val="00A35873"/>
    <w:rsid w:val="00A92C3A"/>
    <w:rsid w:val="00AA4199"/>
    <w:rsid w:val="00AD4243"/>
    <w:rsid w:val="00AE6DBC"/>
    <w:rsid w:val="00B66B10"/>
    <w:rsid w:val="00B85435"/>
    <w:rsid w:val="00B93DA2"/>
    <w:rsid w:val="00BA5063"/>
    <w:rsid w:val="00BC41C4"/>
    <w:rsid w:val="00BD3878"/>
    <w:rsid w:val="00D278EA"/>
    <w:rsid w:val="00D60868"/>
    <w:rsid w:val="00D62D14"/>
    <w:rsid w:val="00D85E6B"/>
    <w:rsid w:val="00D96AC0"/>
    <w:rsid w:val="00DA356A"/>
    <w:rsid w:val="00DC1520"/>
    <w:rsid w:val="00DF4F36"/>
    <w:rsid w:val="00E12DD4"/>
    <w:rsid w:val="00EA1B1B"/>
    <w:rsid w:val="00F00D70"/>
    <w:rsid w:val="00F22AEE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35CF78-DC22-443E-A78B-2C436279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D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D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A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3D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A2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B93D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D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D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ources@salisbury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umanresources@salisbury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abol@salisbury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mchavez@salisbury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messick@salisbury.ed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7F11-BA66-48CA-B63F-77CA1331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Denny</dc:creator>
  <cp:keywords/>
  <dc:description/>
  <cp:lastModifiedBy>Wendy Denny</cp:lastModifiedBy>
  <cp:revision>10</cp:revision>
  <cp:lastPrinted>2018-04-24T16:16:00Z</cp:lastPrinted>
  <dcterms:created xsi:type="dcterms:W3CDTF">2019-07-09T18:46:00Z</dcterms:created>
  <dcterms:modified xsi:type="dcterms:W3CDTF">2019-07-09T19:04:00Z</dcterms:modified>
</cp:coreProperties>
</file>