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163" w:rsidRDefault="008D1163" w:rsidP="008D1163">
      <w:pPr>
        <w:rPr>
          <w:b/>
          <w:sz w:val="36"/>
        </w:rPr>
      </w:pPr>
      <w:r w:rsidRPr="00252CA0">
        <w:rPr>
          <w:b/>
          <w:sz w:val="36"/>
        </w:rPr>
        <w:t>Fulbright Fellowship</w:t>
      </w:r>
      <w:r>
        <w:rPr>
          <w:b/>
          <w:sz w:val="36"/>
        </w:rPr>
        <w:t>:</w:t>
      </w:r>
    </w:p>
    <w:p w:rsidR="008D1163" w:rsidRPr="008D1163" w:rsidRDefault="008D1163" w:rsidP="008D1163">
      <w:pPr>
        <w:shd w:val="clear" w:color="auto" w:fill="FFFFFF"/>
        <w:spacing w:before="120" w:after="0" w:line="315" w:lineRule="atLeast"/>
        <w:textAlignment w:val="baseline"/>
        <w:rPr>
          <w:rFonts w:eastAsia="Times New Roman" w:cs="Arial"/>
          <w:color w:val="58595B"/>
          <w:sz w:val="28"/>
          <w:szCs w:val="28"/>
        </w:rPr>
      </w:pPr>
      <w:r w:rsidRPr="008D1163">
        <w:rPr>
          <w:rFonts w:eastAsia="Times New Roman" w:cs="Arial"/>
          <w:color w:val="58595B"/>
          <w:sz w:val="28"/>
          <w:szCs w:val="28"/>
        </w:rPr>
        <w:t>The Fulbright U.S. Student Program offers research, study and teaching opportunities in over 140 countries to recent graduates and graduate students.</w:t>
      </w:r>
    </w:p>
    <w:p w:rsidR="008D1163" w:rsidRPr="008D1163" w:rsidRDefault="008D1163" w:rsidP="008D1163">
      <w:pPr>
        <w:shd w:val="clear" w:color="auto" w:fill="FFFFFF"/>
        <w:spacing w:before="120" w:after="0" w:line="315" w:lineRule="atLeast"/>
        <w:textAlignment w:val="baseline"/>
        <w:rPr>
          <w:rFonts w:eastAsia="Times New Roman" w:cs="Arial"/>
          <w:color w:val="58595B"/>
          <w:sz w:val="28"/>
          <w:szCs w:val="28"/>
          <w:u w:val="single"/>
        </w:rPr>
      </w:pPr>
      <w:r w:rsidRPr="008D1163">
        <w:rPr>
          <w:rFonts w:eastAsia="Times New Roman" w:cs="Arial"/>
          <w:color w:val="58595B"/>
          <w:sz w:val="28"/>
          <w:szCs w:val="28"/>
          <w:u w:val="single"/>
        </w:rPr>
        <w:t>Selection Criteria</w:t>
      </w:r>
    </w:p>
    <w:p w:rsidR="008D1163" w:rsidRPr="008D1163" w:rsidRDefault="008D1163" w:rsidP="008D1163">
      <w:pPr>
        <w:pStyle w:val="ListParagraph"/>
        <w:numPr>
          <w:ilvl w:val="0"/>
          <w:numId w:val="2"/>
        </w:numPr>
        <w:shd w:val="clear" w:color="auto" w:fill="FFFFFF"/>
        <w:spacing w:before="120" w:after="0" w:line="315" w:lineRule="atLeast"/>
        <w:textAlignment w:val="baseline"/>
        <w:rPr>
          <w:rFonts w:eastAsia="Times New Roman" w:cs="Arial"/>
          <w:color w:val="58595B"/>
          <w:sz w:val="28"/>
          <w:szCs w:val="28"/>
        </w:rPr>
      </w:pPr>
      <w:r w:rsidRPr="008D1163">
        <w:rPr>
          <w:rFonts w:eastAsia="Times New Roman" w:cs="Arial"/>
          <w:color w:val="58595B"/>
          <w:sz w:val="28"/>
          <w:szCs w:val="28"/>
        </w:rPr>
        <w:t>Outstanding intellectual ability</w:t>
      </w:r>
    </w:p>
    <w:p w:rsidR="008D1163" w:rsidRPr="008D1163" w:rsidRDefault="008D1163" w:rsidP="008D1163">
      <w:pPr>
        <w:pStyle w:val="ListParagraph"/>
        <w:numPr>
          <w:ilvl w:val="0"/>
          <w:numId w:val="2"/>
        </w:numPr>
        <w:shd w:val="clear" w:color="auto" w:fill="FFFFFF"/>
        <w:spacing w:before="120" w:after="0" w:line="315" w:lineRule="atLeast"/>
        <w:textAlignment w:val="baseline"/>
        <w:rPr>
          <w:rFonts w:eastAsia="Times New Roman" w:cs="Arial"/>
          <w:color w:val="58595B"/>
          <w:sz w:val="28"/>
          <w:szCs w:val="28"/>
        </w:rPr>
      </w:pPr>
      <w:r w:rsidRPr="008D1163">
        <w:rPr>
          <w:rFonts w:eastAsia="Times New Roman" w:cs="Arial"/>
          <w:color w:val="58595B"/>
          <w:sz w:val="28"/>
          <w:szCs w:val="28"/>
        </w:rPr>
        <w:t>Leadership Potential</w:t>
      </w:r>
    </w:p>
    <w:p w:rsidR="008D1163" w:rsidRPr="008D1163" w:rsidRDefault="008D1163" w:rsidP="008D1163">
      <w:pPr>
        <w:pStyle w:val="ListParagraph"/>
        <w:numPr>
          <w:ilvl w:val="0"/>
          <w:numId w:val="2"/>
        </w:numPr>
        <w:shd w:val="clear" w:color="auto" w:fill="FFFFFF"/>
        <w:spacing w:before="120" w:after="0" w:line="315" w:lineRule="atLeast"/>
        <w:textAlignment w:val="baseline"/>
        <w:rPr>
          <w:rFonts w:eastAsia="Times New Roman" w:cs="Arial"/>
          <w:color w:val="58595B"/>
          <w:sz w:val="28"/>
          <w:szCs w:val="28"/>
        </w:rPr>
      </w:pPr>
      <w:r w:rsidRPr="008D1163">
        <w:rPr>
          <w:rFonts w:eastAsia="Times New Roman" w:cs="Arial"/>
          <w:color w:val="58595B"/>
          <w:sz w:val="28"/>
          <w:szCs w:val="28"/>
        </w:rPr>
        <w:t>Hold a bachelor’s degree before the start of the grant</w:t>
      </w:r>
    </w:p>
    <w:p w:rsidR="008D1163" w:rsidRPr="008D1163" w:rsidRDefault="008D1163" w:rsidP="008D1163">
      <w:pPr>
        <w:pStyle w:val="ListParagraph"/>
        <w:numPr>
          <w:ilvl w:val="0"/>
          <w:numId w:val="2"/>
        </w:numPr>
        <w:shd w:val="clear" w:color="auto" w:fill="FFFFFF"/>
        <w:spacing w:before="120" w:after="0" w:line="315" w:lineRule="atLeast"/>
        <w:textAlignment w:val="baseline"/>
        <w:rPr>
          <w:rFonts w:eastAsia="Times New Roman" w:cs="Arial"/>
          <w:color w:val="58595B"/>
          <w:sz w:val="28"/>
          <w:szCs w:val="28"/>
        </w:rPr>
      </w:pPr>
      <w:r w:rsidRPr="008D1163">
        <w:rPr>
          <w:rFonts w:eastAsia="Times New Roman" w:cs="Arial"/>
          <w:color w:val="58595B"/>
          <w:sz w:val="28"/>
          <w:szCs w:val="28"/>
        </w:rPr>
        <w:t>May need experience speaking or writing in the language of the host country</w:t>
      </w:r>
    </w:p>
    <w:p w:rsidR="008D1163" w:rsidRPr="008D1163" w:rsidRDefault="008D1163" w:rsidP="008D1163">
      <w:pPr>
        <w:shd w:val="clear" w:color="auto" w:fill="FFFFFF"/>
        <w:spacing w:before="120" w:after="0" w:line="315" w:lineRule="atLeast"/>
        <w:textAlignment w:val="baseline"/>
        <w:rPr>
          <w:rFonts w:eastAsia="Times New Roman" w:cs="Arial"/>
          <w:color w:val="58595B"/>
          <w:sz w:val="28"/>
          <w:szCs w:val="28"/>
          <w:u w:val="single"/>
        </w:rPr>
      </w:pPr>
      <w:r w:rsidRPr="008D1163">
        <w:rPr>
          <w:rFonts w:eastAsia="Times New Roman" w:cs="Arial"/>
          <w:color w:val="58595B"/>
          <w:sz w:val="28"/>
          <w:szCs w:val="28"/>
          <w:u w:val="single"/>
        </w:rPr>
        <w:t>Types of Grants</w:t>
      </w:r>
    </w:p>
    <w:p w:rsidR="008D1163" w:rsidRPr="008D1163" w:rsidRDefault="008D1163" w:rsidP="008D1163">
      <w:pPr>
        <w:pStyle w:val="ListParagraph"/>
        <w:numPr>
          <w:ilvl w:val="0"/>
          <w:numId w:val="3"/>
        </w:numPr>
        <w:shd w:val="clear" w:color="auto" w:fill="FFFFFF"/>
        <w:spacing w:before="120" w:after="0" w:line="315" w:lineRule="atLeast"/>
        <w:textAlignment w:val="baseline"/>
        <w:rPr>
          <w:rFonts w:eastAsia="Times New Roman" w:cs="Arial"/>
          <w:color w:val="58595B"/>
          <w:sz w:val="28"/>
          <w:szCs w:val="28"/>
        </w:rPr>
      </w:pPr>
      <w:r w:rsidRPr="008D1163">
        <w:rPr>
          <w:rFonts w:eastAsia="Times New Roman" w:cs="Arial"/>
          <w:color w:val="58595B"/>
          <w:sz w:val="28"/>
          <w:szCs w:val="28"/>
        </w:rPr>
        <w:t>Open Study/Research Awards</w:t>
      </w:r>
    </w:p>
    <w:p w:rsidR="008D1163" w:rsidRPr="008D1163" w:rsidRDefault="008D1163" w:rsidP="008D1163">
      <w:pPr>
        <w:pStyle w:val="ListParagraph"/>
        <w:numPr>
          <w:ilvl w:val="1"/>
          <w:numId w:val="3"/>
        </w:numPr>
        <w:shd w:val="clear" w:color="auto" w:fill="FFFFFF"/>
        <w:spacing w:before="120" w:after="0" w:line="315" w:lineRule="atLeast"/>
        <w:textAlignment w:val="baseline"/>
        <w:rPr>
          <w:rFonts w:eastAsia="Times New Roman" w:cs="Arial"/>
          <w:color w:val="58595B"/>
          <w:sz w:val="28"/>
          <w:szCs w:val="28"/>
        </w:rPr>
      </w:pPr>
      <w:r w:rsidRPr="008D1163">
        <w:rPr>
          <w:rFonts w:eastAsia="Times New Roman" w:cs="Arial"/>
          <w:color w:val="58595B"/>
          <w:sz w:val="28"/>
          <w:szCs w:val="28"/>
        </w:rPr>
        <w:t>Allows students to either do a research project or earn a master’s degree in a country of their choice.</w:t>
      </w:r>
    </w:p>
    <w:p w:rsidR="008D1163" w:rsidRPr="008D1163" w:rsidRDefault="008D1163" w:rsidP="008D1163">
      <w:pPr>
        <w:pStyle w:val="ListParagraph"/>
        <w:numPr>
          <w:ilvl w:val="0"/>
          <w:numId w:val="3"/>
        </w:numPr>
        <w:shd w:val="clear" w:color="auto" w:fill="FFFFFF"/>
        <w:spacing w:before="120" w:after="0" w:line="315" w:lineRule="atLeast"/>
        <w:textAlignment w:val="baseline"/>
        <w:rPr>
          <w:rFonts w:eastAsia="Times New Roman" w:cs="Arial"/>
          <w:color w:val="58595B"/>
          <w:sz w:val="28"/>
          <w:szCs w:val="28"/>
        </w:rPr>
      </w:pPr>
      <w:r w:rsidRPr="008D1163">
        <w:rPr>
          <w:rFonts w:eastAsia="Times New Roman" w:cs="Arial"/>
          <w:color w:val="58595B"/>
          <w:sz w:val="28"/>
          <w:szCs w:val="28"/>
        </w:rPr>
        <w:t>English Teaching Assistant Awards (ETAs)</w:t>
      </w:r>
    </w:p>
    <w:p w:rsidR="008D1163" w:rsidRPr="008D1163" w:rsidRDefault="008D1163" w:rsidP="008D1163">
      <w:pPr>
        <w:pStyle w:val="ListParagraph"/>
        <w:numPr>
          <w:ilvl w:val="1"/>
          <w:numId w:val="3"/>
        </w:numPr>
        <w:shd w:val="clear" w:color="auto" w:fill="FFFFFF"/>
        <w:spacing w:before="120" w:after="0" w:line="315" w:lineRule="atLeast"/>
        <w:textAlignment w:val="baseline"/>
        <w:rPr>
          <w:rFonts w:eastAsia="Times New Roman" w:cs="Arial"/>
          <w:color w:val="58595B"/>
          <w:sz w:val="28"/>
          <w:szCs w:val="28"/>
        </w:rPr>
      </w:pPr>
      <w:r w:rsidRPr="008D1163">
        <w:rPr>
          <w:rFonts w:eastAsia="Times New Roman" w:cs="Arial"/>
          <w:color w:val="58595B"/>
          <w:sz w:val="28"/>
          <w:szCs w:val="28"/>
        </w:rPr>
        <w:t>Places guarantees in schools overseas to supplement local English instruction and to provide a native speaker presence in the classroom</w:t>
      </w:r>
    </w:p>
    <w:p w:rsidR="008D1163" w:rsidRPr="008D1163" w:rsidRDefault="008D1163" w:rsidP="008D1163">
      <w:pPr>
        <w:pStyle w:val="ListParagraph"/>
        <w:numPr>
          <w:ilvl w:val="0"/>
          <w:numId w:val="3"/>
        </w:numPr>
        <w:shd w:val="clear" w:color="auto" w:fill="FFFFFF"/>
        <w:spacing w:before="120" w:after="0" w:line="315" w:lineRule="atLeast"/>
        <w:textAlignment w:val="baseline"/>
        <w:rPr>
          <w:rFonts w:eastAsia="Times New Roman" w:cs="Arial"/>
          <w:color w:val="58595B"/>
          <w:sz w:val="28"/>
          <w:szCs w:val="28"/>
        </w:rPr>
      </w:pPr>
      <w:r w:rsidRPr="008D1163">
        <w:rPr>
          <w:rFonts w:eastAsia="Times New Roman" w:cs="Arial"/>
          <w:color w:val="58595B"/>
          <w:sz w:val="28"/>
          <w:szCs w:val="28"/>
        </w:rPr>
        <w:t>There are also other “Special Programs” offered by the Fulbright that can be found on the Fulbright website</w:t>
      </w:r>
    </w:p>
    <w:p w:rsidR="008D1163" w:rsidRPr="008D1163" w:rsidRDefault="008D1163" w:rsidP="008D1163">
      <w:pPr>
        <w:shd w:val="clear" w:color="auto" w:fill="FFFFFF"/>
        <w:spacing w:before="120" w:after="0" w:line="315" w:lineRule="atLeast"/>
        <w:textAlignment w:val="baseline"/>
        <w:rPr>
          <w:rFonts w:eastAsia="Times New Roman" w:cs="Arial"/>
          <w:color w:val="58595B"/>
          <w:sz w:val="28"/>
          <w:szCs w:val="28"/>
          <w:u w:val="single"/>
        </w:rPr>
      </w:pPr>
      <w:r w:rsidRPr="008D1163">
        <w:rPr>
          <w:rFonts w:eastAsia="Times New Roman" w:cs="Arial"/>
          <w:color w:val="58595B"/>
          <w:sz w:val="28"/>
          <w:szCs w:val="28"/>
          <w:u w:val="single"/>
        </w:rPr>
        <w:t>Applying for a Fulbright</w:t>
      </w:r>
    </w:p>
    <w:p w:rsidR="008D1163" w:rsidRPr="008D1163" w:rsidRDefault="008D1163" w:rsidP="008D1163">
      <w:pPr>
        <w:pStyle w:val="ListParagraph"/>
        <w:numPr>
          <w:ilvl w:val="0"/>
          <w:numId w:val="4"/>
        </w:numPr>
        <w:shd w:val="clear" w:color="auto" w:fill="FFFFFF"/>
        <w:spacing w:before="120" w:after="0" w:line="315" w:lineRule="atLeast"/>
        <w:textAlignment w:val="baseline"/>
        <w:rPr>
          <w:rFonts w:eastAsia="Times New Roman" w:cs="Arial"/>
          <w:color w:val="58595B"/>
          <w:sz w:val="28"/>
          <w:szCs w:val="28"/>
        </w:rPr>
      </w:pPr>
      <w:r w:rsidRPr="008D1163">
        <w:rPr>
          <w:rFonts w:eastAsia="Times New Roman" w:cs="Arial"/>
          <w:color w:val="58595B"/>
          <w:sz w:val="28"/>
          <w:szCs w:val="28"/>
        </w:rPr>
        <w:t>Select Application Type</w:t>
      </w:r>
    </w:p>
    <w:p w:rsidR="008D1163" w:rsidRPr="008D1163" w:rsidRDefault="008D1163" w:rsidP="008D1163">
      <w:pPr>
        <w:pStyle w:val="ListParagraph"/>
        <w:numPr>
          <w:ilvl w:val="1"/>
          <w:numId w:val="4"/>
        </w:numPr>
        <w:shd w:val="clear" w:color="auto" w:fill="FFFFFF"/>
        <w:spacing w:before="120" w:after="0" w:line="315" w:lineRule="atLeast"/>
        <w:textAlignment w:val="baseline"/>
        <w:rPr>
          <w:rFonts w:eastAsia="Times New Roman" w:cs="Arial"/>
          <w:color w:val="58595B"/>
          <w:sz w:val="28"/>
          <w:szCs w:val="28"/>
        </w:rPr>
      </w:pPr>
      <w:r w:rsidRPr="008D1163">
        <w:rPr>
          <w:rFonts w:eastAsia="Times New Roman" w:cs="Arial"/>
          <w:color w:val="58595B"/>
          <w:sz w:val="28"/>
          <w:szCs w:val="28"/>
        </w:rPr>
        <w:t>Apply though a University</w:t>
      </w:r>
    </w:p>
    <w:p w:rsidR="008D1163" w:rsidRPr="008D1163" w:rsidRDefault="008D1163" w:rsidP="008D1163">
      <w:pPr>
        <w:pStyle w:val="ListParagraph"/>
        <w:numPr>
          <w:ilvl w:val="1"/>
          <w:numId w:val="4"/>
        </w:numPr>
        <w:shd w:val="clear" w:color="auto" w:fill="FFFFFF"/>
        <w:spacing w:before="120" w:after="0" w:line="315" w:lineRule="atLeast"/>
        <w:textAlignment w:val="baseline"/>
        <w:rPr>
          <w:rFonts w:eastAsia="Times New Roman" w:cs="Arial"/>
          <w:color w:val="58595B"/>
          <w:sz w:val="28"/>
          <w:szCs w:val="28"/>
        </w:rPr>
      </w:pPr>
      <w:r w:rsidRPr="008D1163">
        <w:rPr>
          <w:rFonts w:eastAsia="Times New Roman" w:cs="Arial"/>
          <w:color w:val="58595B"/>
          <w:sz w:val="28"/>
          <w:szCs w:val="28"/>
        </w:rPr>
        <w:t>Apply as an “At-Large” candidate (all applicants who are currently not enrolled in a U.S. institution)</w:t>
      </w:r>
    </w:p>
    <w:p w:rsidR="008D1163" w:rsidRPr="008D1163" w:rsidRDefault="008D1163" w:rsidP="008D1163">
      <w:pPr>
        <w:pStyle w:val="ListParagraph"/>
        <w:numPr>
          <w:ilvl w:val="0"/>
          <w:numId w:val="4"/>
        </w:numPr>
        <w:shd w:val="clear" w:color="auto" w:fill="FFFFFF"/>
        <w:spacing w:before="120" w:after="0" w:line="315" w:lineRule="atLeast"/>
        <w:textAlignment w:val="baseline"/>
        <w:rPr>
          <w:rFonts w:eastAsia="Times New Roman" w:cs="Arial"/>
          <w:color w:val="58595B"/>
          <w:sz w:val="28"/>
          <w:szCs w:val="28"/>
        </w:rPr>
      </w:pPr>
      <w:r w:rsidRPr="008D1163">
        <w:rPr>
          <w:rFonts w:eastAsia="Times New Roman" w:cs="Arial"/>
          <w:color w:val="58595B"/>
          <w:sz w:val="28"/>
          <w:szCs w:val="28"/>
        </w:rPr>
        <w:t>Select Award Type</w:t>
      </w:r>
    </w:p>
    <w:p w:rsidR="008D1163" w:rsidRPr="008D1163" w:rsidRDefault="008D1163" w:rsidP="008D1163">
      <w:pPr>
        <w:pStyle w:val="ListParagraph"/>
        <w:numPr>
          <w:ilvl w:val="1"/>
          <w:numId w:val="4"/>
        </w:numPr>
        <w:shd w:val="clear" w:color="auto" w:fill="FFFFFF"/>
        <w:spacing w:before="120" w:after="0" w:line="315" w:lineRule="atLeast"/>
        <w:textAlignment w:val="baseline"/>
        <w:rPr>
          <w:rFonts w:eastAsia="Times New Roman" w:cs="Arial"/>
          <w:color w:val="58595B"/>
          <w:sz w:val="28"/>
          <w:szCs w:val="28"/>
        </w:rPr>
      </w:pPr>
      <w:r w:rsidRPr="008D1163">
        <w:rPr>
          <w:rFonts w:eastAsia="Times New Roman" w:cs="Arial"/>
          <w:color w:val="58595B"/>
          <w:sz w:val="28"/>
          <w:szCs w:val="28"/>
        </w:rPr>
        <w:t>English Teaching Assistant Award (ETA)</w:t>
      </w:r>
    </w:p>
    <w:p w:rsidR="008D1163" w:rsidRPr="008D1163" w:rsidRDefault="008D1163" w:rsidP="008D1163">
      <w:pPr>
        <w:pStyle w:val="ListParagraph"/>
        <w:numPr>
          <w:ilvl w:val="1"/>
          <w:numId w:val="4"/>
        </w:numPr>
        <w:shd w:val="clear" w:color="auto" w:fill="FFFFFF"/>
        <w:spacing w:before="120" w:after="0" w:line="315" w:lineRule="atLeast"/>
        <w:textAlignment w:val="baseline"/>
        <w:rPr>
          <w:rFonts w:eastAsia="Times New Roman" w:cs="Arial"/>
          <w:color w:val="58595B"/>
          <w:sz w:val="28"/>
          <w:szCs w:val="28"/>
        </w:rPr>
      </w:pPr>
      <w:r w:rsidRPr="008D1163">
        <w:rPr>
          <w:rFonts w:eastAsia="Times New Roman" w:cs="Arial"/>
          <w:color w:val="58595B"/>
          <w:sz w:val="28"/>
          <w:szCs w:val="28"/>
        </w:rPr>
        <w:t>Open Study/Research Award</w:t>
      </w:r>
    </w:p>
    <w:p w:rsidR="008D1163" w:rsidRPr="008D1163" w:rsidRDefault="008D1163" w:rsidP="008D1163">
      <w:pPr>
        <w:pStyle w:val="ListParagraph"/>
        <w:numPr>
          <w:ilvl w:val="1"/>
          <w:numId w:val="4"/>
        </w:numPr>
        <w:shd w:val="clear" w:color="auto" w:fill="FFFFFF"/>
        <w:spacing w:before="120" w:after="0" w:line="315" w:lineRule="atLeast"/>
        <w:textAlignment w:val="baseline"/>
        <w:rPr>
          <w:rFonts w:eastAsia="Times New Roman" w:cs="Arial"/>
          <w:color w:val="58595B"/>
          <w:sz w:val="28"/>
          <w:szCs w:val="28"/>
        </w:rPr>
      </w:pPr>
      <w:r w:rsidRPr="008D1163">
        <w:rPr>
          <w:rFonts w:eastAsia="Times New Roman" w:cs="Arial"/>
          <w:color w:val="58595B"/>
          <w:sz w:val="28"/>
          <w:szCs w:val="28"/>
        </w:rPr>
        <w:t>Look into the special programs on the Fulbright website as well</w:t>
      </w:r>
    </w:p>
    <w:p w:rsidR="008D1163" w:rsidRPr="008D1163" w:rsidRDefault="008D1163" w:rsidP="008D1163">
      <w:pPr>
        <w:pStyle w:val="ListParagraph"/>
        <w:numPr>
          <w:ilvl w:val="0"/>
          <w:numId w:val="4"/>
        </w:numPr>
        <w:shd w:val="clear" w:color="auto" w:fill="FFFFFF"/>
        <w:spacing w:before="120" w:after="0" w:line="315" w:lineRule="atLeast"/>
        <w:textAlignment w:val="baseline"/>
        <w:rPr>
          <w:rFonts w:eastAsia="Times New Roman" w:cs="Arial"/>
          <w:color w:val="58595B"/>
          <w:sz w:val="28"/>
          <w:szCs w:val="28"/>
        </w:rPr>
      </w:pPr>
      <w:r w:rsidRPr="008D1163">
        <w:rPr>
          <w:rFonts w:eastAsia="Times New Roman" w:cs="Arial"/>
          <w:color w:val="58595B"/>
          <w:sz w:val="28"/>
          <w:szCs w:val="28"/>
        </w:rPr>
        <w:t>Review Country options</w:t>
      </w:r>
    </w:p>
    <w:p w:rsidR="008D1163" w:rsidRDefault="008D1163" w:rsidP="008D1163">
      <w:pPr>
        <w:pStyle w:val="ListParagraph"/>
        <w:numPr>
          <w:ilvl w:val="1"/>
          <w:numId w:val="4"/>
        </w:numPr>
        <w:shd w:val="clear" w:color="auto" w:fill="FFFFFF"/>
        <w:spacing w:before="120" w:after="0" w:line="315" w:lineRule="atLeast"/>
        <w:textAlignment w:val="baseline"/>
        <w:rPr>
          <w:rFonts w:eastAsia="Times New Roman" w:cs="Arial"/>
          <w:color w:val="58595B"/>
          <w:sz w:val="28"/>
          <w:szCs w:val="28"/>
        </w:rPr>
      </w:pPr>
      <w:r w:rsidRPr="008D1163">
        <w:rPr>
          <w:rFonts w:eastAsia="Times New Roman" w:cs="Arial"/>
          <w:color w:val="58595B"/>
          <w:sz w:val="28"/>
          <w:szCs w:val="28"/>
        </w:rPr>
        <w:t>Review countries that have Fulbright’s</w:t>
      </w:r>
      <w:r>
        <w:rPr>
          <w:rFonts w:eastAsia="Times New Roman" w:cs="Arial"/>
          <w:color w:val="58595B"/>
          <w:sz w:val="28"/>
          <w:szCs w:val="28"/>
        </w:rPr>
        <w:t xml:space="preserve"> that are</w:t>
      </w:r>
      <w:r w:rsidRPr="008D1163">
        <w:rPr>
          <w:rFonts w:eastAsia="Times New Roman" w:cs="Arial"/>
          <w:color w:val="58595B"/>
          <w:sz w:val="28"/>
          <w:szCs w:val="28"/>
        </w:rPr>
        <w:t xml:space="preserve"> available and make your selection.</w:t>
      </w:r>
    </w:p>
    <w:p w:rsidR="008D1163" w:rsidRDefault="008D1163" w:rsidP="008D1163">
      <w:pPr>
        <w:shd w:val="clear" w:color="auto" w:fill="FFFFFF"/>
        <w:spacing w:before="120" w:after="0" w:line="315" w:lineRule="atLeast"/>
        <w:textAlignment w:val="baseline"/>
        <w:rPr>
          <w:rFonts w:eastAsia="Times New Roman" w:cs="Arial"/>
          <w:color w:val="58595B"/>
          <w:sz w:val="28"/>
          <w:szCs w:val="28"/>
          <w:u w:val="single"/>
        </w:rPr>
      </w:pPr>
      <w:r w:rsidRPr="008D1163">
        <w:rPr>
          <w:rFonts w:eastAsia="Times New Roman" w:cs="Arial"/>
          <w:color w:val="58595B"/>
          <w:sz w:val="28"/>
          <w:szCs w:val="28"/>
          <w:u w:val="single"/>
        </w:rPr>
        <w:t>Fellowship Website:</w:t>
      </w:r>
    </w:p>
    <w:p w:rsidR="008D1163" w:rsidRPr="008D1163" w:rsidRDefault="008D1163" w:rsidP="008D1163">
      <w:pPr>
        <w:shd w:val="clear" w:color="auto" w:fill="FFFFFF"/>
        <w:spacing w:before="120" w:after="0" w:line="315" w:lineRule="atLeast"/>
        <w:textAlignment w:val="baseline"/>
        <w:rPr>
          <w:rFonts w:eastAsia="Times New Roman" w:cs="Arial"/>
          <w:color w:val="58595B"/>
          <w:sz w:val="28"/>
          <w:szCs w:val="28"/>
        </w:rPr>
      </w:pPr>
      <w:r w:rsidRPr="008D1163">
        <w:rPr>
          <w:rFonts w:eastAsia="Times New Roman" w:cs="Arial"/>
          <w:color w:val="58595B"/>
          <w:sz w:val="28"/>
          <w:szCs w:val="28"/>
        </w:rPr>
        <w:t>http://us.fulbrightonline.org/</w:t>
      </w:r>
    </w:p>
    <w:p w:rsidR="00D71542" w:rsidRDefault="00D71542" w:rsidP="008D1163">
      <w:pPr>
        <w:rPr>
          <w:b/>
          <w:sz w:val="32"/>
        </w:rPr>
      </w:pPr>
    </w:p>
    <w:p w:rsidR="008D1163" w:rsidRDefault="008D1163" w:rsidP="008D1163">
      <w:pPr>
        <w:rPr>
          <w:b/>
          <w:sz w:val="32"/>
        </w:rPr>
      </w:pPr>
      <w:bookmarkStart w:id="0" w:name="_GoBack"/>
      <w:bookmarkEnd w:id="0"/>
      <w:r w:rsidRPr="0034620A">
        <w:rPr>
          <w:b/>
          <w:sz w:val="32"/>
        </w:rPr>
        <w:lastRenderedPageBreak/>
        <w:t>Rhodes Fellowship</w:t>
      </w:r>
    </w:p>
    <w:p w:rsidR="008D1163" w:rsidRPr="00533F1C" w:rsidRDefault="008D1163" w:rsidP="00533F1C">
      <w:pPr>
        <w:ind w:firstLine="720"/>
        <w:rPr>
          <w:sz w:val="24"/>
        </w:rPr>
      </w:pPr>
      <w:r w:rsidRPr="00533F1C">
        <w:rPr>
          <w:sz w:val="24"/>
        </w:rPr>
        <w:t>The Rhodes Scholarships are the oldest and most celebrated international fellowship awards in the world. Each year 32 young Americans are selected as Rhodes Scholars, through a decentralized process representing the 50 states and the District of Columbia.  Rhodes Scholars are chosen not only for their outstanding scholarly achievements, but for their character, commitment to others and to the common good, and for their potential for leadership in whatever domains their careers may lead.  Chosen Rhodes scholars will be given the funds to continue their studies at Oxford University.</w:t>
      </w:r>
    </w:p>
    <w:p w:rsidR="008D1163" w:rsidRPr="0034620A" w:rsidRDefault="008D1163" w:rsidP="008D1163">
      <w:pPr>
        <w:rPr>
          <w:sz w:val="28"/>
          <w:u w:val="single"/>
        </w:rPr>
      </w:pPr>
      <w:r w:rsidRPr="0034620A">
        <w:rPr>
          <w:sz w:val="28"/>
          <w:u w:val="single"/>
        </w:rPr>
        <w:t>Criteria in which Rhodes Scholars are selected:</w:t>
      </w:r>
    </w:p>
    <w:p w:rsidR="008D1163" w:rsidRPr="0034620A" w:rsidRDefault="008D1163" w:rsidP="008D1163">
      <w:pPr>
        <w:numPr>
          <w:ilvl w:val="0"/>
          <w:numId w:val="5"/>
        </w:numPr>
        <w:rPr>
          <w:sz w:val="28"/>
        </w:rPr>
      </w:pPr>
      <w:r w:rsidRPr="0034620A">
        <w:rPr>
          <w:sz w:val="28"/>
        </w:rPr>
        <w:t>Literary and scholastic attainments;</w:t>
      </w:r>
    </w:p>
    <w:p w:rsidR="008D1163" w:rsidRPr="0034620A" w:rsidRDefault="008D1163" w:rsidP="008D1163">
      <w:pPr>
        <w:numPr>
          <w:ilvl w:val="0"/>
          <w:numId w:val="5"/>
        </w:numPr>
        <w:rPr>
          <w:sz w:val="28"/>
        </w:rPr>
      </w:pPr>
      <w:r w:rsidRPr="0034620A">
        <w:rPr>
          <w:sz w:val="28"/>
        </w:rPr>
        <w:t>Energy to use one's talents to the full;</w:t>
      </w:r>
    </w:p>
    <w:p w:rsidR="008D1163" w:rsidRPr="0034620A" w:rsidRDefault="008D1163" w:rsidP="008D1163">
      <w:pPr>
        <w:numPr>
          <w:ilvl w:val="0"/>
          <w:numId w:val="5"/>
        </w:numPr>
        <w:rPr>
          <w:sz w:val="28"/>
        </w:rPr>
      </w:pPr>
      <w:r w:rsidRPr="0034620A">
        <w:rPr>
          <w:sz w:val="28"/>
        </w:rPr>
        <w:t>Truth, courage, devotion to duty, sympathy for and protection of the weak, kindliness, unselfishness and fellowship;</w:t>
      </w:r>
    </w:p>
    <w:p w:rsidR="008D1163" w:rsidRPr="0034620A" w:rsidRDefault="008D1163" w:rsidP="008D1163">
      <w:pPr>
        <w:numPr>
          <w:ilvl w:val="0"/>
          <w:numId w:val="5"/>
        </w:numPr>
        <w:rPr>
          <w:sz w:val="28"/>
        </w:rPr>
      </w:pPr>
      <w:r w:rsidRPr="0034620A">
        <w:rPr>
          <w:sz w:val="28"/>
        </w:rPr>
        <w:t>Moral force of character and instincts to lead, and to take an interest in one's fellow beings.</w:t>
      </w:r>
    </w:p>
    <w:p w:rsidR="008D1163" w:rsidRPr="0034620A" w:rsidRDefault="008D1163" w:rsidP="008D1163">
      <w:pPr>
        <w:rPr>
          <w:b/>
          <w:sz w:val="28"/>
        </w:rPr>
      </w:pPr>
      <w:r w:rsidRPr="0034620A">
        <w:rPr>
          <w:sz w:val="28"/>
          <w:u w:val="single"/>
        </w:rPr>
        <w:t>Application Deadline for 2016</w:t>
      </w:r>
      <w:r w:rsidRPr="0034620A">
        <w:rPr>
          <w:sz w:val="28"/>
        </w:rPr>
        <w:t xml:space="preserve"> is </w:t>
      </w:r>
      <w:r w:rsidRPr="0034620A">
        <w:rPr>
          <w:b/>
          <w:sz w:val="28"/>
        </w:rPr>
        <w:t xml:space="preserve">Wednesday October </w:t>
      </w:r>
      <w:proofErr w:type="gramStart"/>
      <w:r w:rsidRPr="0034620A">
        <w:rPr>
          <w:b/>
          <w:sz w:val="28"/>
        </w:rPr>
        <w:t>5</w:t>
      </w:r>
      <w:r w:rsidRPr="0034620A">
        <w:rPr>
          <w:b/>
          <w:sz w:val="28"/>
          <w:vertAlign w:val="superscript"/>
        </w:rPr>
        <w:t>th</w:t>
      </w:r>
      <w:r w:rsidRPr="0034620A">
        <w:rPr>
          <w:b/>
          <w:sz w:val="28"/>
        </w:rPr>
        <w:t xml:space="preserve"> ,</w:t>
      </w:r>
      <w:proofErr w:type="gramEnd"/>
      <w:r w:rsidRPr="0034620A">
        <w:rPr>
          <w:b/>
          <w:sz w:val="28"/>
        </w:rPr>
        <w:t xml:space="preserve"> 2016 at 11:59pm.</w:t>
      </w:r>
    </w:p>
    <w:p w:rsidR="008D1163" w:rsidRPr="0034620A" w:rsidRDefault="008D1163" w:rsidP="008D1163">
      <w:pPr>
        <w:rPr>
          <w:sz w:val="28"/>
          <w:u w:val="single"/>
        </w:rPr>
      </w:pPr>
      <w:r w:rsidRPr="0034620A">
        <w:rPr>
          <w:sz w:val="28"/>
          <w:u w:val="single"/>
        </w:rPr>
        <w:t>At the time of the application, the applicant must be:</w:t>
      </w:r>
    </w:p>
    <w:p w:rsidR="008D1163" w:rsidRPr="0034620A" w:rsidRDefault="008D1163" w:rsidP="008D1163">
      <w:pPr>
        <w:numPr>
          <w:ilvl w:val="0"/>
          <w:numId w:val="6"/>
        </w:numPr>
        <w:rPr>
          <w:sz w:val="28"/>
        </w:rPr>
      </w:pPr>
      <w:r w:rsidRPr="0034620A">
        <w:rPr>
          <w:sz w:val="28"/>
        </w:rPr>
        <w:t>A citizen of the United States, or</w:t>
      </w:r>
    </w:p>
    <w:p w:rsidR="008D1163" w:rsidRPr="0034620A" w:rsidRDefault="008D1163" w:rsidP="008D1163">
      <w:pPr>
        <w:numPr>
          <w:ilvl w:val="0"/>
          <w:numId w:val="6"/>
        </w:numPr>
        <w:rPr>
          <w:sz w:val="28"/>
        </w:rPr>
      </w:pPr>
      <w:r w:rsidRPr="0034620A">
        <w:rPr>
          <w:sz w:val="28"/>
        </w:rPr>
        <w:t>A lawful permanent resident of the United States prior to and including at least 5 years of the application deadline.</w:t>
      </w:r>
    </w:p>
    <w:p w:rsidR="008D1163" w:rsidRPr="0034620A" w:rsidRDefault="008D1163" w:rsidP="008D1163">
      <w:pPr>
        <w:numPr>
          <w:ilvl w:val="0"/>
          <w:numId w:val="6"/>
        </w:numPr>
        <w:rPr>
          <w:sz w:val="28"/>
        </w:rPr>
      </w:pPr>
      <w:r w:rsidRPr="0034620A">
        <w:rPr>
          <w:sz w:val="28"/>
        </w:rPr>
        <w:t>At least 18 but not yet 24 years of age (i.e., the applicant must still be 23 on October 1 in the year of application).</w:t>
      </w:r>
    </w:p>
    <w:p w:rsidR="008D1163" w:rsidRDefault="008D1163" w:rsidP="008D1163">
      <w:pPr>
        <w:numPr>
          <w:ilvl w:val="0"/>
          <w:numId w:val="6"/>
        </w:numPr>
        <w:rPr>
          <w:sz w:val="28"/>
        </w:rPr>
      </w:pPr>
      <w:r w:rsidRPr="0034620A">
        <w:rPr>
          <w:sz w:val="28"/>
        </w:rPr>
        <w:t>Sufficiently advanced academically to assure completion of a bachelor’s degree before October 1 in the year following election.</w:t>
      </w:r>
    </w:p>
    <w:p w:rsidR="008D1163" w:rsidRPr="008D1163" w:rsidRDefault="008D1163" w:rsidP="008D1163">
      <w:pPr>
        <w:rPr>
          <w:sz w:val="28"/>
          <w:u w:val="single"/>
        </w:rPr>
      </w:pPr>
      <w:r w:rsidRPr="008D1163">
        <w:rPr>
          <w:sz w:val="28"/>
          <w:u w:val="single"/>
        </w:rPr>
        <w:t>Fellowship Website</w:t>
      </w:r>
      <w:r>
        <w:rPr>
          <w:sz w:val="28"/>
          <w:u w:val="single"/>
        </w:rPr>
        <w:t>:</w:t>
      </w:r>
      <w:r w:rsidRPr="008D1163">
        <w:rPr>
          <w:sz w:val="28"/>
        </w:rPr>
        <w:t xml:space="preserve"> http://www.rhodesscholar.org/</w:t>
      </w:r>
    </w:p>
    <w:p w:rsidR="008D1163" w:rsidRPr="0034620A" w:rsidRDefault="008D1163" w:rsidP="008D1163">
      <w:pPr>
        <w:rPr>
          <w:sz w:val="32"/>
        </w:rPr>
      </w:pPr>
    </w:p>
    <w:p w:rsidR="008D1163" w:rsidRPr="008D1163" w:rsidRDefault="008D1163" w:rsidP="008D1163">
      <w:pPr>
        <w:rPr>
          <w:b/>
          <w:sz w:val="36"/>
        </w:rPr>
      </w:pPr>
      <w:r w:rsidRPr="009A74A4">
        <w:rPr>
          <w:b/>
          <w:sz w:val="36"/>
        </w:rPr>
        <w:lastRenderedPageBreak/>
        <w:t>Mitchell Fellowship</w:t>
      </w:r>
    </w:p>
    <w:p w:rsidR="008D1163" w:rsidRPr="009A74A4" w:rsidRDefault="008D1163" w:rsidP="008D1163">
      <w:pPr>
        <w:rPr>
          <w:sz w:val="28"/>
          <w:szCs w:val="28"/>
        </w:rPr>
      </w:pPr>
      <w:r w:rsidRPr="009A74A4">
        <w:rPr>
          <w:sz w:val="28"/>
          <w:szCs w:val="28"/>
        </w:rPr>
        <w:t>The Mitchell Scholarship Program, named to honor former US Senator George Mitchell's pivotal contribution to the Northern Ireland peace process, is designed to introduce and connect generations of future American leaders to the island of Ireland, while recognizing and fostering intellectual achievement, leadership, and a commitment to community and public service.</w:t>
      </w:r>
    </w:p>
    <w:p w:rsidR="008D1163" w:rsidRPr="009A74A4" w:rsidRDefault="008D1163" w:rsidP="008D1163">
      <w:pPr>
        <w:rPr>
          <w:sz w:val="28"/>
          <w:szCs w:val="28"/>
        </w:rPr>
      </w:pPr>
      <w:r w:rsidRPr="009A74A4">
        <w:rPr>
          <w:sz w:val="28"/>
          <w:szCs w:val="28"/>
        </w:rPr>
        <w:t>Up to twelve Mitchell Scholars between the ages of 18 and 30 are chosen annually for one academic year of postgraduate study in any discipline offered by institutions of higher learning in Ireland and Northern Ireland. Applicants are judged on three criteria:</w:t>
      </w:r>
    </w:p>
    <w:p w:rsidR="008D1163" w:rsidRPr="009A74A4" w:rsidRDefault="008D1163" w:rsidP="008D1163">
      <w:pPr>
        <w:numPr>
          <w:ilvl w:val="0"/>
          <w:numId w:val="7"/>
        </w:numPr>
        <w:rPr>
          <w:sz w:val="28"/>
          <w:szCs w:val="28"/>
        </w:rPr>
      </w:pPr>
      <w:r w:rsidRPr="009A74A4">
        <w:rPr>
          <w:sz w:val="28"/>
          <w:szCs w:val="28"/>
        </w:rPr>
        <w:t>Scholarship,</w:t>
      </w:r>
    </w:p>
    <w:p w:rsidR="008D1163" w:rsidRPr="009A74A4" w:rsidRDefault="008D1163" w:rsidP="008D1163">
      <w:pPr>
        <w:numPr>
          <w:ilvl w:val="0"/>
          <w:numId w:val="7"/>
        </w:numPr>
        <w:rPr>
          <w:sz w:val="28"/>
          <w:szCs w:val="28"/>
        </w:rPr>
      </w:pPr>
      <w:r w:rsidRPr="009A74A4">
        <w:rPr>
          <w:sz w:val="28"/>
          <w:szCs w:val="28"/>
        </w:rPr>
        <w:t>Leadership, and</w:t>
      </w:r>
    </w:p>
    <w:p w:rsidR="008D1163" w:rsidRPr="009A74A4" w:rsidRDefault="008D1163" w:rsidP="008D1163">
      <w:pPr>
        <w:numPr>
          <w:ilvl w:val="0"/>
          <w:numId w:val="7"/>
        </w:numPr>
        <w:rPr>
          <w:sz w:val="28"/>
          <w:szCs w:val="28"/>
        </w:rPr>
      </w:pPr>
      <w:r w:rsidRPr="009A74A4">
        <w:rPr>
          <w:sz w:val="28"/>
          <w:szCs w:val="28"/>
        </w:rPr>
        <w:t>A sustained commitment to community and public service.</w:t>
      </w:r>
    </w:p>
    <w:p w:rsidR="008D1163" w:rsidRPr="008D1163" w:rsidRDefault="008D1163" w:rsidP="008D1163">
      <w:pPr>
        <w:rPr>
          <w:sz w:val="28"/>
          <w:szCs w:val="28"/>
          <w:u w:val="single"/>
        </w:rPr>
      </w:pPr>
      <w:r w:rsidRPr="008D1163">
        <w:rPr>
          <w:sz w:val="28"/>
          <w:szCs w:val="28"/>
          <w:u w:val="single"/>
        </w:rPr>
        <w:t>Important Dates for the 2016 year</w:t>
      </w:r>
    </w:p>
    <w:p w:rsidR="008D1163" w:rsidRPr="009A74A4" w:rsidRDefault="008D1163" w:rsidP="008D1163">
      <w:pPr>
        <w:pStyle w:val="ListParagraph"/>
        <w:numPr>
          <w:ilvl w:val="0"/>
          <w:numId w:val="8"/>
        </w:numPr>
        <w:rPr>
          <w:sz w:val="28"/>
          <w:szCs w:val="28"/>
        </w:rPr>
      </w:pPr>
      <w:r w:rsidRPr="009A74A4">
        <w:rPr>
          <w:sz w:val="28"/>
          <w:szCs w:val="28"/>
        </w:rPr>
        <w:t>Application Opens: April 2016</w:t>
      </w:r>
    </w:p>
    <w:p w:rsidR="008D1163" w:rsidRPr="009A74A4" w:rsidRDefault="008D1163" w:rsidP="008D1163">
      <w:pPr>
        <w:pStyle w:val="ListParagraph"/>
        <w:numPr>
          <w:ilvl w:val="0"/>
          <w:numId w:val="8"/>
        </w:numPr>
        <w:rPr>
          <w:sz w:val="28"/>
          <w:szCs w:val="28"/>
        </w:rPr>
      </w:pPr>
      <w:r w:rsidRPr="009A74A4">
        <w:rPr>
          <w:sz w:val="28"/>
          <w:szCs w:val="28"/>
        </w:rPr>
        <w:t>Application Deadline: September 30</w:t>
      </w:r>
      <w:r w:rsidRPr="009A74A4">
        <w:rPr>
          <w:sz w:val="28"/>
          <w:szCs w:val="28"/>
          <w:vertAlign w:val="superscript"/>
        </w:rPr>
        <w:t>th</w:t>
      </w:r>
      <w:r w:rsidRPr="009A74A4">
        <w:rPr>
          <w:sz w:val="28"/>
          <w:szCs w:val="28"/>
        </w:rPr>
        <w:t>, 2016 at 5:00pm</w:t>
      </w:r>
    </w:p>
    <w:p w:rsidR="008D1163" w:rsidRPr="009A74A4" w:rsidRDefault="008D1163" w:rsidP="008D1163">
      <w:pPr>
        <w:pStyle w:val="ListParagraph"/>
        <w:numPr>
          <w:ilvl w:val="0"/>
          <w:numId w:val="8"/>
        </w:numPr>
        <w:rPr>
          <w:sz w:val="28"/>
          <w:szCs w:val="28"/>
        </w:rPr>
      </w:pPr>
      <w:r w:rsidRPr="009A74A4">
        <w:rPr>
          <w:sz w:val="28"/>
          <w:szCs w:val="28"/>
        </w:rPr>
        <w:t>Selection Announcement: November 20</w:t>
      </w:r>
      <w:r w:rsidRPr="009A74A4">
        <w:rPr>
          <w:sz w:val="28"/>
          <w:szCs w:val="28"/>
          <w:vertAlign w:val="superscript"/>
        </w:rPr>
        <w:t>th</w:t>
      </w:r>
      <w:r w:rsidRPr="009A74A4">
        <w:rPr>
          <w:sz w:val="28"/>
          <w:szCs w:val="28"/>
        </w:rPr>
        <w:t>, 2016</w:t>
      </w:r>
    </w:p>
    <w:p w:rsidR="008D1163" w:rsidRPr="008D1163" w:rsidRDefault="008D1163" w:rsidP="008D1163">
      <w:pPr>
        <w:rPr>
          <w:sz w:val="28"/>
          <w:szCs w:val="28"/>
          <w:u w:val="single"/>
        </w:rPr>
      </w:pPr>
      <w:r w:rsidRPr="008D1163">
        <w:rPr>
          <w:sz w:val="28"/>
          <w:szCs w:val="28"/>
          <w:u w:val="single"/>
        </w:rPr>
        <w:t>Fellowship Website:</w:t>
      </w:r>
    </w:p>
    <w:p w:rsidR="008D1163" w:rsidRPr="008D1163" w:rsidRDefault="00480614" w:rsidP="008D1163">
      <w:pPr>
        <w:rPr>
          <w:rStyle w:val="Hyperlink"/>
          <w:color w:val="auto"/>
          <w:sz w:val="28"/>
          <w:szCs w:val="28"/>
          <w:u w:val="none"/>
        </w:rPr>
      </w:pPr>
      <w:hyperlink r:id="rId6" w:history="1">
        <w:r w:rsidR="008D1163" w:rsidRPr="008D1163">
          <w:rPr>
            <w:rStyle w:val="Hyperlink"/>
            <w:color w:val="auto"/>
            <w:sz w:val="28"/>
            <w:szCs w:val="28"/>
            <w:u w:val="none"/>
          </w:rPr>
          <w:t>http://www.us-irelandalliance.org/content/43/en/Applying%20to%20the%20George%20Mitchell%20Scholarship%20Program.html</w:t>
        </w:r>
      </w:hyperlink>
    </w:p>
    <w:p w:rsidR="008D1163" w:rsidRDefault="008D1163" w:rsidP="008D1163">
      <w:pPr>
        <w:rPr>
          <w:rStyle w:val="Hyperlink"/>
          <w:sz w:val="28"/>
          <w:szCs w:val="28"/>
        </w:rPr>
      </w:pPr>
    </w:p>
    <w:p w:rsidR="008D1163" w:rsidRDefault="008D1163" w:rsidP="008D1163">
      <w:pPr>
        <w:rPr>
          <w:rStyle w:val="Hyperlink"/>
          <w:sz w:val="28"/>
          <w:szCs w:val="28"/>
        </w:rPr>
      </w:pPr>
    </w:p>
    <w:p w:rsidR="008D1163" w:rsidRDefault="008D1163" w:rsidP="008D1163">
      <w:pPr>
        <w:rPr>
          <w:rStyle w:val="Hyperlink"/>
          <w:sz w:val="28"/>
          <w:szCs w:val="28"/>
        </w:rPr>
      </w:pPr>
    </w:p>
    <w:p w:rsidR="00533F1C" w:rsidRDefault="00533F1C" w:rsidP="008D1163">
      <w:pPr>
        <w:rPr>
          <w:sz w:val="36"/>
        </w:rPr>
      </w:pPr>
    </w:p>
    <w:p w:rsidR="008D1163" w:rsidRPr="008D1163" w:rsidRDefault="008D1163" w:rsidP="008D1163">
      <w:pPr>
        <w:rPr>
          <w:sz w:val="36"/>
        </w:rPr>
      </w:pPr>
      <w:r w:rsidRPr="008D1163">
        <w:rPr>
          <w:sz w:val="36"/>
        </w:rPr>
        <w:lastRenderedPageBreak/>
        <w:t>Gates Fellowship:</w:t>
      </w:r>
    </w:p>
    <w:p w:rsidR="008D1163" w:rsidRPr="00533F1C" w:rsidRDefault="008D1163" w:rsidP="008D1163">
      <w:pPr>
        <w:spacing w:before="100" w:beforeAutospacing="1" w:after="100" w:afterAutospacing="1"/>
        <w:rPr>
          <w:sz w:val="24"/>
        </w:rPr>
      </w:pPr>
      <w:r w:rsidRPr="00533F1C">
        <w:rPr>
          <w:sz w:val="24"/>
        </w:rPr>
        <w:t>Gates Cambridge Scholarships are highly competitive full-cost scholarships. They are awarded to outstanding applicants from countries outside the UK to pursue a full-time postgraduate degree in any subject available at the University of Cambridge.</w:t>
      </w:r>
    </w:p>
    <w:p w:rsidR="008D1163" w:rsidRPr="00533F1C" w:rsidRDefault="008D1163" w:rsidP="008D1163">
      <w:pPr>
        <w:spacing w:before="100" w:beforeAutospacing="1" w:after="100" w:afterAutospacing="1"/>
        <w:rPr>
          <w:sz w:val="24"/>
        </w:rPr>
      </w:pPr>
      <w:r w:rsidRPr="00533F1C">
        <w:rPr>
          <w:sz w:val="24"/>
        </w:rPr>
        <w:t>The program aims to build a global network of future leaders committed to improving the lives of others.</w:t>
      </w:r>
    </w:p>
    <w:p w:rsidR="008D1163" w:rsidRPr="00223AA5" w:rsidRDefault="008D1163" w:rsidP="008D1163">
      <w:pPr>
        <w:spacing w:before="100" w:beforeAutospacing="1" w:after="100" w:afterAutospacing="1"/>
        <w:outlineLvl w:val="2"/>
        <w:rPr>
          <w:b/>
          <w:bCs/>
          <w:sz w:val="27"/>
          <w:szCs w:val="27"/>
        </w:rPr>
      </w:pPr>
      <w:r w:rsidRPr="00223AA5">
        <w:rPr>
          <w:b/>
          <w:bCs/>
          <w:sz w:val="27"/>
          <w:szCs w:val="27"/>
        </w:rPr>
        <w:t>Selection criteria</w:t>
      </w:r>
    </w:p>
    <w:p w:rsidR="008D1163" w:rsidRPr="00223AA5" w:rsidRDefault="008D1163" w:rsidP="008D1163">
      <w:pPr>
        <w:numPr>
          <w:ilvl w:val="0"/>
          <w:numId w:val="9"/>
        </w:numPr>
        <w:spacing w:before="100" w:beforeAutospacing="1" w:after="100" w:afterAutospacing="1" w:line="240" w:lineRule="auto"/>
      </w:pPr>
      <w:r w:rsidRPr="00223AA5">
        <w:t>outstanding intellectual ability</w:t>
      </w:r>
    </w:p>
    <w:p w:rsidR="008D1163" w:rsidRPr="00223AA5" w:rsidRDefault="008D1163" w:rsidP="008D1163">
      <w:pPr>
        <w:numPr>
          <w:ilvl w:val="0"/>
          <w:numId w:val="9"/>
        </w:numPr>
        <w:spacing w:before="100" w:beforeAutospacing="1" w:after="100" w:afterAutospacing="1" w:line="240" w:lineRule="auto"/>
      </w:pPr>
      <w:r w:rsidRPr="00223AA5">
        <w:t>leadership potential</w:t>
      </w:r>
    </w:p>
    <w:p w:rsidR="008D1163" w:rsidRPr="00223AA5" w:rsidRDefault="008D1163" w:rsidP="008D1163">
      <w:pPr>
        <w:numPr>
          <w:ilvl w:val="0"/>
          <w:numId w:val="9"/>
        </w:numPr>
        <w:spacing w:before="100" w:beforeAutospacing="1" w:after="100" w:afterAutospacing="1" w:line="240" w:lineRule="auto"/>
      </w:pPr>
      <w:r w:rsidRPr="00223AA5">
        <w:t>a commitment to improving the lives of others</w:t>
      </w:r>
    </w:p>
    <w:p w:rsidR="008D1163" w:rsidRPr="00223AA5" w:rsidRDefault="008D1163" w:rsidP="008D1163">
      <w:pPr>
        <w:numPr>
          <w:ilvl w:val="0"/>
          <w:numId w:val="9"/>
        </w:numPr>
        <w:spacing w:before="100" w:beforeAutospacing="1" w:after="100" w:afterAutospacing="1" w:line="240" w:lineRule="auto"/>
      </w:pPr>
      <w:r w:rsidRPr="00223AA5">
        <w:t>a good fit between the applicant's qualifications and aspiration</w:t>
      </w:r>
      <w:r>
        <w:t>s and the postgraduate program</w:t>
      </w:r>
      <w:r w:rsidRPr="00223AA5">
        <w:t xml:space="preserve"> at Cambridge for which they are applying</w:t>
      </w:r>
    </w:p>
    <w:p w:rsidR="008D1163" w:rsidRDefault="008D1163" w:rsidP="008D1163">
      <w:pPr>
        <w:pStyle w:val="NormalWeb"/>
      </w:pPr>
      <w:r>
        <w:t>Gates Cambridge Scholarships are extremely competitive: over 4,000 applicants apply for 90 Scholarships each year.</w:t>
      </w:r>
    </w:p>
    <w:p w:rsidR="008D1163" w:rsidRDefault="008D1163" w:rsidP="008D1163">
      <w:pPr>
        <w:pStyle w:val="NormalWeb"/>
      </w:pPr>
      <w:r>
        <w:t>Given the intense competition, the Trust has a four stage selection process:</w:t>
      </w:r>
    </w:p>
    <w:p w:rsidR="008D1163" w:rsidRDefault="008D1163" w:rsidP="008D1163">
      <w:pPr>
        <w:numPr>
          <w:ilvl w:val="0"/>
          <w:numId w:val="10"/>
        </w:numPr>
        <w:spacing w:before="100" w:beforeAutospacing="1" w:after="100" w:afterAutospacing="1" w:line="240" w:lineRule="auto"/>
      </w:pPr>
      <w:r>
        <w:t>Departmental ranking - the very best applicants to each department are ranked on academic merit only</w:t>
      </w:r>
    </w:p>
    <w:p w:rsidR="008D1163" w:rsidRDefault="008D1163" w:rsidP="008D1163">
      <w:pPr>
        <w:numPr>
          <w:ilvl w:val="0"/>
          <w:numId w:val="10"/>
        </w:numPr>
        <w:spacing w:before="100" w:beforeAutospacing="1" w:after="100" w:afterAutospacing="1" w:line="240" w:lineRule="auto"/>
      </w:pPr>
      <w:r>
        <w:t>Shortlisting - Gates Cambridge committees review the applications of ranked candidates using all four Gates Cambridge criteria and put forward a list for interview</w:t>
      </w:r>
    </w:p>
    <w:p w:rsidR="008D1163" w:rsidRDefault="008D1163" w:rsidP="008D1163">
      <w:pPr>
        <w:numPr>
          <w:ilvl w:val="0"/>
          <w:numId w:val="10"/>
        </w:numPr>
        <w:spacing w:before="100" w:beforeAutospacing="1" w:after="100" w:afterAutospacing="1" w:line="240" w:lineRule="auto"/>
      </w:pPr>
      <w:r>
        <w:t>Interview - all shortlisted candidates have a short interview to assess how they meet all four Gates Cambridge criteria</w:t>
      </w:r>
    </w:p>
    <w:p w:rsidR="008D1163" w:rsidRDefault="008D1163" w:rsidP="008D1163">
      <w:pPr>
        <w:numPr>
          <w:ilvl w:val="0"/>
          <w:numId w:val="10"/>
        </w:numPr>
        <w:spacing w:before="100" w:beforeAutospacing="1" w:after="100" w:afterAutospacing="1" w:line="240" w:lineRule="auto"/>
      </w:pPr>
      <w:r>
        <w:t>Selection - chairs of interview panels meet to decide the final list of Scholars</w:t>
      </w:r>
    </w:p>
    <w:p w:rsidR="008D1163" w:rsidRDefault="008D1163" w:rsidP="008D1163">
      <w:pPr>
        <w:pStyle w:val="NormalWeb"/>
      </w:pPr>
      <w:r>
        <w:t>Fuller details about each stage are available from the menu on the left.</w:t>
      </w:r>
    </w:p>
    <w:p w:rsidR="008D1163" w:rsidRDefault="008D1163" w:rsidP="008D1163">
      <w:pPr>
        <w:pStyle w:val="NormalWeb"/>
      </w:pPr>
      <w:r>
        <w:t>Please note that Trust is not able to provide feedback to applicants.</w:t>
      </w:r>
    </w:p>
    <w:p w:rsidR="008D1163" w:rsidRDefault="008D1163" w:rsidP="008D1163">
      <w:pPr>
        <w:pStyle w:val="Heading1"/>
      </w:pPr>
      <w:r>
        <w:t>Value</w:t>
      </w:r>
    </w:p>
    <w:p w:rsidR="008D1163" w:rsidRDefault="008D1163" w:rsidP="008D1163">
      <w:pPr>
        <w:pStyle w:val="NormalWeb"/>
      </w:pPr>
      <w:r>
        <w:t>A Gates Cambridge Scholarship covers the full cost of studying at Cambridge.</w:t>
      </w:r>
    </w:p>
    <w:p w:rsidR="008D1163" w:rsidRDefault="008D1163" w:rsidP="008D1163">
      <w:pPr>
        <w:pStyle w:val="Heading2"/>
      </w:pPr>
      <w:r>
        <w:t>Core components</w:t>
      </w:r>
    </w:p>
    <w:p w:rsidR="008D1163" w:rsidRDefault="008D1163" w:rsidP="008D1163">
      <w:pPr>
        <w:numPr>
          <w:ilvl w:val="0"/>
          <w:numId w:val="11"/>
        </w:numPr>
        <w:spacing w:before="100" w:beforeAutospacing="1" w:after="100" w:afterAutospacing="1" w:line="240" w:lineRule="auto"/>
      </w:pPr>
      <w:r>
        <w:t>the University Composition Fee and College fees at the appropriate rate*</w:t>
      </w:r>
    </w:p>
    <w:p w:rsidR="008D1163" w:rsidRDefault="008D1163" w:rsidP="008D1163">
      <w:pPr>
        <w:numPr>
          <w:ilvl w:val="0"/>
          <w:numId w:val="11"/>
        </w:numPr>
        <w:spacing w:before="100" w:beforeAutospacing="1" w:after="100" w:afterAutospacing="1" w:line="240" w:lineRule="auto"/>
      </w:pPr>
      <w:r>
        <w:t>a maintenance allowance for a single student (£13, 300 for 12 months at the 2012-13 rate; pro rata for courses shorter than 12 months)</w:t>
      </w:r>
    </w:p>
    <w:p w:rsidR="008D1163" w:rsidRDefault="008D1163" w:rsidP="008D1163">
      <w:pPr>
        <w:numPr>
          <w:ilvl w:val="0"/>
          <w:numId w:val="11"/>
        </w:numPr>
        <w:spacing w:before="100" w:beforeAutospacing="1" w:after="100" w:afterAutospacing="1" w:line="240" w:lineRule="auto"/>
      </w:pPr>
      <w:r>
        <w:lastRenderedPageBreak/>
        <w:t>one economy single airfare at both the beginning and end of the course</w:t>
      </w:r>
    </w:p>
    <w:p w:rsidR="008D1163" w:rsidRDefault="008D1163" w:rsidP="008D1163">
      <w:pPr>
        <w:pStyle w:val="Heading2"/>
      </w:pPr>
      <w:r>
        <w:t>Discretionary components</w:t>
      </w:r>
    </w:p>
    <w:p w:rsidR="008D1163" w:rsidRDefault="008D1163" w:rsidP="008D1163">
      <w:pPr>
        <w:pStyle w:val="NormalWeb"/>
      </w:pPr>
      <w:r>
        <w:t>The Trust also considers applications for several types of additional funding on a discretionary basis:</w:t>
      </w:r>
    </w:p>
    <w:p w:rsidR="008D1163" w:rsidRDefault="008D1163" w:rsidP="008D1163">
      <w:pPr>
        <w:numPr>
          <w:ilvl w:val="0"/>
          <w:numId w:val="12"/>
        </w:numPr>
        <w:spacing w:before="100" w:beforeAutospacing="1" w:after="100" w:afterAutospacing="1" w:line="240" w:lineRule="auto"/>
      </w:pPr>
      <w:r>
        <w:t>Family allowance - up to £7,775 for a first child and up to £1,200 for a second child. No funding is provided for a partner.</w:t>
      </w:r>
    </w:p>
    <w:p w:rsidR="008D1163" w:rsidRDefault="008D1163" w:rsidP="008D1163">
      <w:pPr>
        <w:numPr>
          <w:ilvl w:val="0"/>
          <w:numId w:val="12"/>
        </w:numPr>
        <w:spacing w:before="100" w:beforeAutospacing="1" w:after="100" w:afterAutospacing="1" w:line="240" w:lineRule="auto"/>
      </w:pPr>
      <w:r>
        <w:t>Conference attendance - up to £500 a year if you are presenting.</w:t>
      </w:r>
    </w:p>
    <w:p w:rsidR="008D1163" w:rsidRDefault="008D1163" w:rsidP="008D1163">
      <w:pPr>
        <w:numPr>
          <w:ilvl w:val="0"/>
          <w:numId w:val="12"/>
        </w:numPr>
        <w:spacing w:before="100" w:beforeAutospacing="1" w:after="100" w:afterAutospacing="1" w:line="240" w:lineRule="auto"/>
      </w:pPr>
      <w:r>
        <w:t>Fieldwork - you may apply to keep up to your normal maintenance allowance while on fieldwork as part of your PhD.</w:t>
      </w:r>
    </w:p>
    <w:p w:rsidR="008D1163" w:rsidRDefault="008D1163" w:rsidP="008D1163">
      <w:pPr>
        <w:numPr>
          <w:ilvl w:val="0"/>
          <w:numId w:val="12"/>
        </w:numPr>
        <w:spacing w:before="100" w:beforeAutospacing="1" w:after="100" w:afterAutospacing="1" w:line="240" w:lineRule="auto"/>
      </w:pPr>
      <w:r>
        <w:t>Some fourth year funding for PhD Scholars may be provided - but the termly maintenance allowance reduces per term for up to a year**</w:t>
      </w:r>
    </w:p>
    <w:p w:rsidR="008D1163" w:rsidRDefault="008D1163" w:rsidP="008D1163">
      <w:pPr>
        <w:numPr>
          <w:ilvl w:val="0"/>
          <w:numId w:val="12"/>
        </w:numPr>
        <w:spacing w:before="100" w:beforeAutospacing="1" w:after="100" w:afterAutospacing="1" w:line="240" w:lineRule="auto"/>
      </w:pPr>
      <w:r>
        <w:t>Hardship funding - if there are unforeseen difficulties</w:t>
      </w:r>
    </w:p>
    <w:p w:rsidR="008D1163" w:rsidRDefault="008D1163" w:rsidP="008D1163">
      <w:pPr>
        <w:pStyle w:val="NormalWeb"/>
      </w:pPr>
      <w:r>
        <w:t>*The University Composition Fee varies for different types of students; applicants should see the Graduate Studies Prospectus for full details about precise amounts. Where a student from the European Union has been successful in gaining a fees award from public authorities they must accept this and the Trust will not pay these fees.</w:t>
      </w:r>
    </w:p>
    <w:p w:rsidR="008D1163" w:rsidRDefault="008D1163" w:rsidP="008D1163">
      <w:pPr>
        <w:pStyle w:val="NormalWeb"/>
      </w:pPr>
      <w:r>
        <w:t>** The PhD at Cambridge is a three-year degree and Gates Cambridge Scholars should take on a research project that they and their Supervisor think can be completed within three years. However, if there are unforeseen circumstances which mean you need further funding during all or part of your fourth year, the Trust will consider an application on a discretionary basis. But you should not rely on receiving any fourth year funding when you start your PhD.</w:t>
      </w:r>
    </w:p>
    <w:p w:rsidR="008D1163" w:rsidRDefault="008D1163" w:rsidP="008D1163">
      <w:pPr>
        <w:pStyle w:val="Heading2"/>
      </w:pPr>
      <w:r>
        <w:t>Receiving a salary or substantial other scholarship</w:t>
      </w:r>
    </w:p>
    <w:p w:rsidR="008D1163" w:rsidRDefault="008D1163" w:rsidP="008D1163">
      <w:pPr>
        <w:pStyle w:val="NormalWeb"/>
      </w:pPr>
      <w:r>
        <w:t>If you are receiving a salary from an employer or have another substantial scholarship, the Trust reserves the right to reduce or not pay the standard maintenance allowance.</w:t>
      </w:r>
    </w:p>
    <w:p w:rsidR="008D1163" w:rsidRPr="008D1163" w:rsidRDefault="0039496D" w:rsidP="008D1163">
      <w:pPr>
        <w:rPr>
          <w:sz w:val="24"/>
          <w:u w:val="single"/>
        </w:rPr>
      </w:pPr>
      <w:r>
        <w:rPr>
          <w:sz w:val="24"/>
          <w:u w:val="single"/>
        </w:rPr>
        <w:t xml:space="preserve">  </w:t>
      </w:r>
    </w:p>
    <w:p w:rsidR="008D1163" w:rsidRPr="009A74A4" w:rsidRDefault="008D1163" w:rsidP="008D1163">
      <w:pPr>
        <w:rPr>
          <w:sz w:val="28"/>
          <w:szCs w:val="28"/>
        </w:rPr>
      </w:pPr>
    </w:p>
    <w:p w:rsidR="008D1163" w:rsidRPr="009A74A4" w:rsidRDefault="008D1163" w:rsidP="008D1163">
      <w:pPr>
        <w:rPr>
          <w:sz w:val="28"/>
          <w:szCs w:val="28"/>
        </w:rPr>
      </w:pPr>
    </w:p>
    <w:p w:rsidR="008D1163" w:rsidRDefault="008D1163" w:rsidP="008D1163">
      <w:pPr>
        <w:rPr>
          <w:sz w:val="28"/>
          <w:szCs w:val="28"/>
        </w:rPr>
      </w:pPr>
    </w:p>
    <w:p w:rsidR="008D1163" w:rsidRDefault="002B472F" w:rsidP="008D1163">
      <w:pPr>
        <w:rPr>
          <w:sz w:val="28"/>
          <w:szCs w:val="28"/>
        </w:rPr>
      </w:pPr>
      <w:r>
        <w:rPr>
          <w:sz w:val="28"/>
          <w:szCs w:val="28"/>
        </w:rPr>
        <w:t xml:space="preserve">  </w:t>
      </w:r>
    </w:p>
    <w:p w:rsidR="008D1163" w:rsidRPr="009A74A4" w:rsidRDefault="008D1163" w:rsidP="008D1163">
      <w:pPr>
        <w:rPr>
          <w:sz w:val="28"/>
          <w:szCs w:val="28"/>
        </w:rPr>
      </w:pPr>
    </w:p>
    <w:p w:rsidR="008D1163" w:rsidRDefault="008D1163"/>
    <w:sectPr w:rsidR="008D11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B0746"/>
    <w:multiLevelType w:val="multilevel"/>
    <w:tmpl w:val="5720D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8428B7"/>
    <w:multiLevelType w:val="multilevel"/>
    <w:tmpl w:val="E362A6A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F576BC"/>
    <w:multiLevelType w:val="multilevel"/>
    <w:tmpl w:val="C74C3E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00B07F3"/>
    <w:multiLevelType w:val="multilevel"/>
    <w:tmpl w:val="4F8E9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F3B2D31"/>
    <w:multiLevelType w:val="multilevel"/>
    <w:tmpl w:val="FDCE8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31278A5"/>
    <w:multiLevelType w:val="hybridMultilevel"/>
    <w:tmpl w:val="6C1845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99256EB"/>
    <w:multiLevelType w:val="hybridMultilevel"/>
    <w:tmpl w:val="98F46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CBA3069"/>
    <w:multiLevelType w:val="hybridMultilevel"/>
    <w:tmpl w:val="D0803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DFD1FB0"/>
    <w:multiLevelType w:val="multilevel"/>
    <w:tmpl w:val="CEEE0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3A739DE"/>
    <w:multiLevelType w:val="multilevel"/>
    <w:tmpl w:val="7BEC9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7059685F"/>
    <w:multiLevelType w:val="hybridMultilevel"/>
    <w:tmpl w:val="B9CA04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7C81004"/>
    <w:multiLevelType w:val="multilevel"/>
    <w:tmpl w:val="4E56B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10"/>
  </w:num>
  <w:num w:numId="4">
    <w:abstractNumId w:val="5"/>
  </w:num>
  <w:num w:numId="5">
    <w:abstractNumId w:val="2"/>
  </w:num>
  <w:num w:numId="6">
    <w:abstractNumId w:val="1"/>
  </w:num>
  <w:num w:numId="7">
    <w:abstractNumId w:val="11"/>
  </w:num>
  <w:num w:numId="8">
    <w:abstractNumId w:val="6"/>
  </w:num>
  <w:num w:numId="9">
    <w:abstractNumId w:val="3"/>
  </w:num>
  <w:num w:numId="10">
    <w:abstractNumId w:val="0"/>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163"/>
    <w:rsid w:val="002B472F"/>
    <w:rsid w:val="0039496D"/>
    <w:rsid w:val="00480614"/>
    <w:rsid w:val="00533F1C"/>
    <w:rsid w:val="008D1163"/>
    <w:rsid w:val="00933408"/>
    <w:rsid w:val="00AC75DC"/>
    <w:rsid w:val="00D715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163"/>
  </w:style>
  <w:style w:type="paragraph" w:styleId="Heading1">
    <w:name w:val="heading 1"/>
    <w:basedOn w:val="Normal"/>
    <w:link w:val="Heading1Char"/>
    <w:uiPriority w:val="9"/>
    <w:qFormat/>
    <w:rsid w:val="008D116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semiHidden/>
    <w:unhideWhenUsed/>
    <w:qFormat/>
    <w:rsid w:val="008D1163"/>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1163"/>
    <w:pPr>
      <w:ind w:left="720"/>
      <w:contextualSpacing/>
    </w:pPr>
  </w:style>
  <w:style w:type="character" w:styleId="Hyperlink">
    <w:name w:val="Hyperlink"/>
    <w:basedOn w:val="DefaultParagraphFont"/>
    <w:uiPriority w:val="99"/>
    <w:unhideWhenUsed/>
    <w:rsid w:val="008D1163"/>
    <w:rPr>
      <w:color w:val="0000FF" w:themeColor="hyperlink"/>
      <w:u w:val="single"/>
    </w:rPr>
  </w:style>
  <w:style w:type="character" w:customStyle="1" w:styleId="Heading1Char">
    <w:name w:val="Heading 1 Char"/>
    <w:basedOn w:val="DefaultParagraphFont"/>
    <w:link w:val="Heading1"/>
    <w:uiPriority w:val="9"/>
    <w:rsid w:val="008D116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semiHidden/>
    <w:rsid w:val="008D1163"/>
    <w:rPr>
      <w:rFonts w:ascii="Cambria" w:eastAsia="Times New Roman" w:hAnsi="Cambria" w:cs="Times New Roman"/>
      <w:b/>
      <w:bCs/>
      <w:i/>
      <w:iCs/>
      <w:sz w:val="28"/>
      <w:szCs w:val="28"/>
    </w:rPr>
  </w:style>
  <w:style w:type="paragraph" w:styleId="NormalWeb">
    <w:name w:val="Normal (Web)"/>
    <w:basedOn w:val="Normal"/>
    <w:uiPriority w:val="99"/>
    <w:unhideWhenUsed/>
    <w:rsid w:val="008D116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163"/>
  </w:style>
  <w:style w:type="paragraph" w:styleId="Heading1">
    <w:name w:val="heading 1"/>
    <w:basedOn w:val="Normal"/>
    <w:link w:val="Heading1Char"/>
    <w:uiPriority w:val="9"/>
    <w:qFormat/>
    <w:rsid w:val="008D116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semiHidden/>
    <w:unhideWhenUsed/>
    <w:qFormat/>
    <w:rsid w:val="008D1163"/>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1163"/>
    <w:pPr>
      <w:ind w:left="720"/>
      <w:contextualSpacing/>
    </w:pPr>
  </w:style>
  <w:style w:type="character" w:styleId="Hyperlink">
    <w:name w:val="Hyperlink"/>
    <w:basedOn w:val="DefaultParagraphFont"/>
    <w:uiPriority w:val="99"/>
    <w:unhideWhenUsed/>
    <w:rsid w:val="008D1163"/>
    <w:rPr>
      <w:color w:val="0000FF" w:themeColor="hyperlink"/>
      <w:u w:val="single"/>
    </w:rPr>
  </w:style>
  <w:style w:type="character" w:customStyle="1" w:styleId="Heading1Char">
    <w:name w:val="Heading 1 Char"/>
    <w:basedOn w:val="DefaultParagraphFont"/>
    <w:link w:val="Heading1"/>
    <w:uiPriority w:val="9"/>
    <w:rsid w:val="008D116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semiHidden/>
    <w:rsid w:val="008D1163"/>
    <w:rPr>
      <w:rFonts w:ascii="Cambria" w:eastAsia="Times New Roman" w:hAnsi="Cambria" w:cs="Times New Roman"/>
      <w:b/>
      <w:bCs/>
      <w:i/>
      <w:iCs/>
      <w:sz w:val="28"/>
      <w:szCs w:val="28"/>
    </w:rPr>
  </w:style>
  <w:style w:type="paragraph" w:styleId="NormalWeb">
    <w:name w:val="Normal (Web)"/>
    <w:basedOn w:val="Normal"/>
    <w:uiPriority w:val="99"/>
    <w:unhideWhenUsed/>
    <w:rsid w:val="008D116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s-irelandalliance.org/content/43/en/Applying%20to%20the%20George%20Mitchell%20Scholarship%20Program.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1110</Words>
  <Characters>6331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Salisbury University</Company>
  <LinksUpToDate>false</LinksUpToDate>
  <CharactersWithSpaces>7427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StPierre</dc:creator>
  <cp:lastModifiedBy>Lauren StPierre</cp:lastModifiedBy>
  <cp:revision>2</cp:revision>
  <dcterms:created xsi:type="dcterms:W3CDTF">2016-04-13T20:13:00Z</dcterms:created>
  <dcterms:modified xsi:type="dcterms:W3CDTF">2016-04-13T20:13:00Z</dcterms:modified>
</cp:coreProperties>
</file>