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97B" w:rsidRDefault="00FF097B" w:rsidP="00FF097B">
      <w:pPr>
        <w:rPr>
          <w:b/>
        </w:rPr>
      </w:pPr>
      <w:r>
        <w:rPr>
          <w:noProof/>
        </w:rPr>
        <w:drawing>
          <wp:inline distT="0" distB="0" distL="0" distR="0" wp14:anchorId="187416CD" wp14:editId="389B84EC">
            <wp:extent cx="2019300" cy="637313"/>
            <wp:effectExtent l="0" t="0" r="0" b="0"/>
            <wp:docPr id="1" name="Picture 1" descr="Salisbur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isbury Univers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4365" cy="657848"/>
                    </a:xfrm>
                    <a:prstGeom prst="rect">
                      <a:avLst/>
                    </a:prstGeom>
                    <a:noFill/>
                    <a:ln>
                      <a:noFill/>
                    </a:ln>
                  </pic:spPr>
                </pic:pic>
              </a:graphicData>
            </a:graphic>
          </wp:inline>
        </w:drawing>
      </w:r>
    </w:p>
    <w:p w:rsidR="00055E63" w:rsidRPr="00FC759B" w:rsidRDefault="009B0E92" w:rsidP="00FC759B">
      <w:pPr>
        <w:jc w:val="center"/>
        <w:rPr>
          <w:b/>
        </w:rPr>
      </w:pPr>
      <w:r>
        <w:rPr>
          <w:b/>
        </w:rPr>
        <w:t>Unit Alumni Survey</w:t>
      </w:r>
      <w:r w:rsidR="00C20462">
        <w:rPr>
          <w:b/>
        </w:rPr>
        <w:t>:</w:t>
      </w:r>
      <w:r w:rsidR="00B1590F">
        <w:rPr>
          <w:b/>
        </w:rPr>
        <w:t xml:space="preserve"> </w:t>
      </w:r>
      <w:r w:rsidR="00ED4880" w:rsidRPr="00ED4880">
        <w:rPr>
          <w:b/>
        </w:rPr>
        <w:t>Report</w:t>
      </w:r>
      <w:r w:rsidR="00B9100F">
        <w:rPr>
          <w:b/>
        </w:rPr>
        <w:t xml:space="preserve"> (Draft) </w:t>
      </w:r>
    </w:p>
    <w:p w:rsidR="00055E63" w:rsidRPr="00FC759B" w:rsidRDefault="00210D1B" w:rsidP="00FC759B">
      <w:pPr>
        <w:spacing w:after="120"/>
      </w:pPr>
      <w:r>
        <w:t xml:space="preserve">The following report </w:t>
      </w:r>
      <w:r w:rsidR="00187910">
        <w:t>summarizes</w:t>
      </w:r>
      <w:r w:rsidR="00EB0584">
        <w:t xml:space="preserve"> </w:t>
      </w:r>
      <w:r w:rsidR="009B0E92">
        <w:t xml:space="preserve">results from the Unit Alumni Survey. The </w:t>
      </w:r>
      <w:r w:rsidR="004E62A2">
        <w:t>results</w:t>
      </w:r>
      <w:r w:rsidR="009B0E92">
        <w:t xml:space="preserve"> </w:t>
      </w:r>
      <w:r w:rsidR="00A07FA2">
        <w:t xml:space="preserve">are </w:t>
      </w:r>
      <w:r w:rsidR="009B0E92">
        <w:t>summarized for the current data coll</w:t>
      </w:r>
      <w:r w:rsidR="00A07FA2">
        <w:t>ection period (September 1, 2017 – August 31, 2018</w:t>
      </w:r>
      <w:r w:rsidR="009B0E92">
        <w:t xml:space="preserve">) </w:t>
      </w:r>
      <w:r w:rsidR="004E62A2">
        <w:t xml:space="preserve">based on alumni graduating in </w:t>
      </w:r>
      <w:r w:rsidR="00A07FA2">
        <w:t xml:space="preserve">the fall of </w:t>
      </w:r>
      <w:r w:rsidR="004E62A2">
        <w:t>2017</w:t>
      </w:r>
      <w:r w:rsidR="00A07FA2">
        <w:t xml:space="preserve"> or the spring of 2018</w:t>
      </w:r>
      <w:r w:rsidR="004E62A2">
        <w:t xml:space="preserve">. The overall response rate – based on the number of alumni for whom contact information was available </w:t>
      </w:r>
      <w:r w:rsidR="00254C92">
        <w:t>across</w:t>
      </w:r>
      <w:r w:rsidR="00480989">
        <w:t xml:space="preserve"> the three years </w:t>
      </w:r>
      <w:r w:rsidR="004E62A2">
        <w:t xml:space="preserve">– for this administration was </w:t>
      </w:r>
      <w:r w:rsidR="00ED79F6">
        <w:t>17.00</w:t>
      </w:r>
      <w:r w:rsidR="008279EB">
        <w:t>%</w:t>
      </w:r>
      <w:r w:rsidR="004E62A2">
        <w:t xml:space="preserve">. </w:t>
      </w:r>
      <w:r w:rsidR="00254C92">
        <w:t xml:space="preserve">Where possible and </w:t>
      </w:r>
      <w:r w:rsidR="00021F9B">
        <w:t>to support a comparative examination of alumni satisfaction</w:t>
      </w:r>
      <w:r w:rsidR="003B45A2">
        <w:t xml:space="preserve"> against existing benchmarks</w:t>
      </w:r>
      <w:r w:rsidR="00254C92">
        <w:t xml:space="preserve">, data based on the current data collection period are presented and compared with data </w:t>
      </w:r>
      <w:r w:rsidR="00A02C5E">
        <w:t>spanning</w:t>
      </w:r>
      <w:r w:rsidR="00254C92">
        <w:t xml:space="preserve"> </w:t>
      </w:r>
      <w:r w:rsidR="00ED79F6">
        <w:t>previous data</w:t>
      </w:r>
      <w:r w:rsidR="00254C92">
        <w:t xml:space="preserve"> collection period</w:t>
      </w:r>
      <w:r w:rsidR="00ED79F6">
        <w:t>s</w:t>
      </w:r>
      <w:r w:rsidR="00254C92">
        <w:t xml:space="preserve">. </w:t>
      </w:r>
      <w:r w:rsidR="000E5888">
        <w:t>As with other reports, n</w:t>
      </w:r>
      <w:r w:rsidR="004F0D97">
        <w:t xml:space="preserve">otes outlining in more detail specific statistical procedures and analyses are appended to this document. </w:t>
      </w:r>
    </w:p>
    <w:p w:rsidR="0089424F" w:rsidRPr="0089424F" w:rsidRDefault="00B721C8" w:rsidP="00FC759B">
      <w:pPr>
        <w:spacing w:after="120"/>
        <w:rPr>
          <w:b/>
        </w:rPr>
      </w:pPr>
      <w:r>
        <w:rPr>
          <w:b/>
        </w:rPr>
        <w:t xml:space="preserve">Section I. </w:t>
      </w:r>
      <w:r w:rsidR="0089424F" w:rsidRPr="0089424F">
        <w:rPr>
          <w:b/>
        </w:rPr>
        <w:t xml:space="preserve">Background and Descriptive Information </w:t>
      </w:r>
    </w:p>
    <w:p w:rsidR="00764127" w:rsidRDefault="006B7757" w:rsidP="00FC759B">
      <w:pPr>
        <w:spacing w:after="120"/>
      </w:pPr>
      <w:r>
        <w:t xml:space="preserve">The current data represent </w:t>
      </w:r>
      <w:r w:rsidR="00237836">
        <w:t>34</w:t>
      </w:r>
      <w:r>
        <w:t xml:space="preserve"> alumni for the</w:t>
      </w:r>
      <w:r w:rsidR="00237836">
        <w:t xml:space="preserve"> current data collection period. </w:t>
      </w:r>
      <w:r w:rsidR="0034281B">
        <w:t>Alumni for the current data collection per</w:t>
      </w:r>
      <w:r w:rsidR="00237836">
        <w:t>iod ranged in age from 24 to 45</w:t>
      </w:r>
      <w:r w:rsidR="0034281B">
        <w:t xml:space="preserve"> years of age.</w:t>
      </w:r>
      <w:r w:rsidR="00237836">
        <w:t xml:space="preserve"> A</w:t>
      </w:r>
      <w:r w:rsidR="004E14FC">
        <w:t>mong those respondents who disclosed race and ethnicity information, a</w:t>
      </w:r>
      <w:r w:rsidR="00237836">
        <w:t>ppro</w:t>
      </w:r>
      <w:r w:rsidR="00373EEA">
        <w:t>ximately 3.4</w:t>
      </w:r>
      <w:r w:rsidR="0034281B">
        <w:t>% of alumni who completed the surv</w:t>
      </w:r>
      <w:r w:rsidR="00237836">
        <w:t xml:space="preserve">ey identified as Black, while </w:t>
      </w:r>
      <w:r w:rsidR="00980D85">
        <w:t>93.1</w:t>
      </w:r>
      <w:r w:rsidR="00373EEA">
        <w:t>% identified as white. About 3.4</w:t>
      </w:r>
      <w:r w:rsidR="0034281B">
        <w:t xml:space="preserve">% identified </w:t>
      </w:r>
      <w:r w:rsidR="00B35AB1">
        <w:t xml:space="preserve">as bi- or multiracial. </w:t>
      </w:r>
      <w:r w:rsidR="00ED3AC1">
        <w:t>The majority of participants (96.6</w:t>
      </w:r>
      <w:r w:rsidR="00FA0CAC">
        <w:t xml:space="preserve">%) indicated completing their degree in the time that they expected. While the obtained data represented completers at both the initial and advanced levels, there were not enough responses from completers of </w:t>
      </w:r>
      <w:bookmarkStart w:id="0" w:name="_GoBack"/>
      <w:bookmarkEnd w:id="0"/>
      <w:r w:rsidR="00FA0CAC">
        <w:t xml:space="preserve">advanced programs to warrant disaggregating results </w:t>
      </w:r>
      <w:r w:rsidR="00F94C36">
        <w:t xml:space="preserve">of the alumni survey </w:t>
      </w:r>
      <w:r w:rsidR="00FA0CAC">
        <w:t xml:space="preserve">by level. </w:t>
      </w:r>
    </w:p>
    <w:p w:rsidR="000B463A" w:rsidRDefault="00FA0CAC" w:rsidP="00FC759B">
      <w:pPr>
        <w:spacing w:after="120"/>
      </w:pPr>
      <w:r>
        <w:t xml:space="preserve">Approximately </w:t>
      </w:r>
      <w:r w:rsidR="00FC091E">
        <w:t>38</w:t>
      </w:r>
      <w:r>
        <w:t>.</w:t>
      </w:r>
      <w:r w:rsidR="00FC091E">
        <w:t>2</w:t>
      </w:r>
      <w:r>
        <w:t xml:space="preserve">% of responses were from alumni of either early childhood or elementary education programs, while </w:t>
      </w:r>
      <w:r w:rsidR="00FC091E">
        <w:t>23.5</w:t>
      </w:r>
      <w:r>
        <w:t xml:space="preserve">% were from alumni of secondary programs. </w:t>
      </w:r>
      <w:r w:rsidR="00FC091E">
        <w:t xml:space="preserve">Another 26.5% were </w:t>
      </w:r>
      <w:r w:rsidR="0097633A">
        <w:t xml:space="preserve">from </w:t>
      </w:r>
      <w:r w:rsidR="00FC091E">
        <w:t xml:space="preserve">alumni of graduate programs (e.g., M.Ed. programs in Curriculum and Instruction and Reading Specialist). </w:t>
      </w:r>
      <w:r w:rsidR="00E14501">
        <w:t>The majority (</w:t>
      </w:r>
      <w:r w:rsidR="00B05D4A">
        <w:t>55.2</w:t>
      </w:r>
      <w:r w:rsidR="00E14501">
        <w:t xml:space="preserve">%) of completers were employed full time as teachers, while </w:t>
      </w:r>
      <w:r w:rsidR="00B05D4A">
        <w:t>6.8</w:t>
      </w:r>
      <w:r w:rsidR="00E14501">
        <w:t>% were employed as</w:t>
      </w:r>
      <w:r w:rsidR="00B05D4A">
        <w:t xml:space="preserve"> either part-time or</w:t>
      </w:r>
      <w:r w:rsidR="00E14501">
        <w:t xml:space="preserve"> substitute teachers. </w:t>
      </w:r>
      <w:r w:rsidR="00197BE6">
        <w:t>Several</w:t>
      </w:r>
      <w:r w:rsidR="00EB179B">
        <w:t xml:space="preserve"> alumni</w:t>
      </w:r>
      <w:r w:rsidR="00DC6E08">
        <w:t xml:space="preserve"> reported serving</w:t>
      </w:r>
      <w:r w:rsidR="00B05D4A">
        <w:t xml:space="preserve"> as either reading or literacy coaches (8.8%), reading interventionists (</w:t>
      </w:r>
      <w:r w:rsidR="00C27B9D">
        <w:t>8.8%</w:t>
      </w:r>
      <w:r w:rsidR="00B05D4A">
        <w:t xml:space="preserve">), </w:t>
      </w:r>
      <w:r w:rsidR="00C27B9D">
        <w:t xml:space="preserve">or </w:t>
      </w:r>
      <w:r w:rsidR="00B05D4A">
        <w:t>reading resource teachers (</w:t>
      </w:r>
      <w:r w:rsidR="00C27B9D">
        <w:t>8.8%</w:t>
      </w:r>
      <w:r w:rsidR="00B05D4A">
        <w:t xml:space="preserve">). </w:t>
      </w:r>
      <w:r w:rsidR="00E14501">
        <w:t xml:space="preserve">The remaining alumni who completed the survey served either as paraprofessional educators or were currently enrolled in a graduate program related to education. </w:t>
      </w:r>
      <w:r w:rsidR="00DA2FF4">
        <w:t xml:space="preserve">Alumni </w:t>
      </w:r>
      <w:r w:rsidR="00497E2C">
        <w:t>surveyed who worked in school settings</w:t>
      </w:r>
      <w:r w:rsidR="00DA2FF4">
        <w:t xml:space="preserve"> were primarily employed in a public school in Maryland (</w:t>
      </w:r>
      <w:r w:rsidR="0003398E">
        <w:t>90.0</w:t>
      </w:r>
      <w:r w:rsidR="00AC0F96">
        <w:t>%</w:t>
      </w:r>
      <w:r w:rsidR="00DA2FF4">
        <w:t>) or</w:t>
      </w:r>
      <w:r w:rsidR="00A80962">
        <w:t xml:space="preserve"> </w:t>
      </w:r>
      <w:r w:rsidR="0091210B">
        <w:t xml:space="preserve">in </w:t>
      </w:r>
      <w:r w:rsidR="00A80962">
        <w:t>private schools</w:t>
      </w:r>
      <w:r w:rsidR="00DA2FF4">
        <w:t xml:space="preserve"> outside of Maryland (</w:t>
      </w:r>
      <w:r w:rsidR="00A80962">
        <w:t>5.9</w:t>
      </w:r>
      <w:r w:rsidR="00AC0F96">
        <w:t>%</w:t>
      </w:r>
      <w:r w:rsidR="00252851">
        <w:t xml:space="preserve">, representing </w:t>
      </w:r>
      <w:r w:rsidR="00A80962">
        <w:t>California and Delaware)</w:t>
      </w:r>
      <w:r w:rsidR="00DA2FF4">
        <w:t xml:space="preserve">. </w:t>
      </w:r>
    </w:p>
    <w:p w:rsidR="00055E63" w:rsidRDefault="00764127" w:rsidP="00FC759B">
      <w:pPr>
        <w:spacing w:after="120"/>
      </w:pPr>
      <w:r>
        <w:t xml:space="preserve">Alumni were </w:t>
      </w:r>
      <w:r w:rsidR="003E67EC">
        <w:t>again</w:t>
      </w:r>
      <w:r>
        <w:t xml:space="preserve"> asked the number of months (after graduation) it took to secure employment. </w:t>
      </w:r>
      <w:r w:rsidR="00976E99">
        <w:t>Available data based on this item indicated that alumni in the current data collect</w:t>
      </w:r>
      <w:r w:rsidR="00EA01C2">
        <w:t>ion period took, on average, 1.6</w:t>
      </w:r>
      <w:r w:rsidR="00976E99">
        <w:t>1 months to secure employment (</w:t>
      </w:r>
      <w:r w:rsidR="00EA01C2">
        <w:t>median=1</w:t>
      </w:r>
      <w:r w:rsidR="000B53C8">
        <w:t>.00</w:t>
      </w:r>
      <w:r w:rsidR="00976E99">
        <w:t xml:space="preserve">). </w:t>
      </w:r>
      <w:r w:rsidR="003B4E4C">
        <w:t xml:space="preserve">Across these estimates, </w:t>
      </w:r>
      <w:r w:rsidR="00EC7016">
        <w:t>all</w:t>
      </w:r>
      <w:r w:rsidR="00595219">
        <w:t xml:space="preserve"> alumni </w:t>
      </w:r>
      <w:r w:rsidR="00EC7016">
        <w:t xml:space="preserve">who indicated employment </w:t>
      </w:r>
      <w:r w:rsidR="00296C42">
        <w:t>reported obtaining</w:t>
      </w:r>
      <w:r w:rsidR="00595219">
        <w:t xml:space="preserve"> </w:t>
      </w:r>
      <w:r w:rsidR="00EC7016">
        <w:t>positions</w:t>
      </w:r>
      <w:r w:rsidR="00595219">
        <w:t xml:space="preserve"> within 12 months.</w:t>
      </w:r>
      <w:r w:rsidR="00595219">
        <w:rPr>
          <w:rStyle w:val="FootnoteReference"/>
        </w:rPr>
        <w:footnoteReference w:id="1"/>
      </w:r>
      <w:r w:rsidR="003751F1">
        <w:t xml:space="preserve"> </w:t>
      </w:r>
    </w:p>
    <w:p w:rsidR="00AA4373" w:rsidRPr="00FC759B" w:rsidRDefault="00692483" w:rsidP="00FC759B">
      <w:pPr>
        <w:spacing w:after="120"/>
      </w:pPr>
      <w:r>
        <w:t>Approximately 26.5% of respondents indicated that they remained engaged with Salisbury University through alumni events, society memberships, or other affiliations. Follow-up examination of responses revealed that the alumni who remain engaged with Salisbury University did so via participation in alumni events (</w:t>
      </w:r>
      <w:r w:rsidR="00D46084">
        <w:t>8.8%</w:t>
      </w:r>
      <w:r>
        <w:t>), participation in sporting events (</w:t>
      </w:r>
      <w:r w:rsidR="00D46084">
        <w:t>11.8%</w:t>
      </w:r>
      <w:r>
        <w:t>), engagement in professional and related societies</w:t>
      </w:r>
      <w:r w:rsidR="00D46084">
        <w:t xml:space="preserve"> (8.8%)</w:t>
      </w:r>
      <w:r>
        <w:t>, and involvement with fundraising (</w:t>
      </w:r>
      <w:r w:rsidR="001F502C">
        <w:t>3.4%</w:t>
      </w:r>
      <w:r>
        <w:t xml:space="preserve">). </w:t>
      </w:r>
    </w:p>
    <w:p w:rsidR="000B463A" w:rsidRPr="0089424F" w:rsidRDefault="00B721C8" w:rsidP="00FC759B">
      <w:pPr>
        <w:spacing w:after="120"/>
        <w:rPr>
          <w:b/>
        </w:rPr>
      </w:pPr>
      <w:r>
        <w:rPr>
          <w:b/>
        </w:rPr>
        <w:lastRenderedPageBreak/>
        <w:t xml:space="preserve">Section II. </w:t>
      </w:r>
      <w:r w:rsidR="0089424F">
        <w:rPr>
          <w:b/>
        </w:rPr>
        <w:t xml:space="preserve">Alumni </w:t>
      </w:r>
      <w:r w:rsidR="0089424F" w:rsidRPr="0089424F">
        <w:rPr>
          <w:b/>
        </w:rPr>
        <w:t>Evaluation of Pr</w:t>
      </w:r>
      <w:r w:rsidR="00B01EF6">
        <w:rPr>
          <w:b/>
        </w:rPr>
        <w:t>e</w:t>
      </w:r>
      <w:r w:rsidR="00B26C19">
        <w:rPr>
          <w:b/>
        </w:rPr>
        <w:t>paration</w:t>
      </w:r>
    </w:p>
    <w:p w:rsidR="00BC7866" w:rsidRDefault="003D1E3C" w:rsidP="00BC7866">
      <w:pPr>
        <w:spacing w:after="120"/>
      </w:pPr>
      <w:r>
        <w:t xml:space="preserve">To assess completers’ perceptions of the effectiveness and relevance of their preparation, </w:t>
      </w:r>
      <w:r w:rsidR="00BC7866">
        <w:t>25</w:t>
      </w:r>
      <w:r>
        <w:t xml:space="preserve"> items were administered </w:t>
      </w:r>
      <w:r w:rsidR="004575E8">
        <w:t>that assessed standards-based competence</w:t>
      </w:r>
      <w:r w:rsidR="00483BF6">
        <w:t xml:space="preserve"> across multiple areas</w:t>
      </w:r>
      <w:r w:rsidR="00BF3C8A">
        <w:t xml:space="preserve">. </w:t>
      </w:r>
      <w:r w:rsidR="00BC7866">
        <w:t>As indicated in the previous alumni survey report, all</w:t>
      </w:r>
      <w:r w:rsidR="00BF3C8A">
        <w:t xml:space="preserve"> items </w:t>
      </w:r>
      <w:r w:rsidR="004575E8">
        <w:t xml:space="preserve">were </w:t>
      </w:r>
      <w:r w:rsidR="004963D2">
        <w:t xml:space="preserve">created, revised, and </w:t>
      </w:r>
      <w:r w:rsidR="004575E8">
        <w:t xml:space="preserve">aligned </w:t>
      </w:r>
      <w:r w:rsidR="008E1647">
        <w:t xml:space="preserve">directly </w:t>
      </w:r>
      <w:r w:rsidR="004575E8">
        <w:t xml:space="preserve">with </w:t>
      </w:r>
      <w:r w:rsidR="00BC7866">
        <w:t xml:space="preserve">Interstate Teacher Assessment and Support Consortium (InTASC) and International Society for Technology in Education (ISTE) standards, Model Code of Ethics for Educators (MCEE) principles, as well as, more broadly, CAEP Standards. Accordingly, the use of these items is supported by validity evidence based on test content (AERA, APA, NCME, 2014, pp. 14-15). A subset of these items also assessed competence in the cross-cutting themes of diversity and technology. Specific items were also administered that targeted areas for improvement (AFIs) in the competencies of teaching English language learners and teaching gifted and talented learners that were identified in previous review; </w:t>
      </w:r>
      <w:r w:rsidR="00716ED1">
        <w:t xml:space="preserve">as with the previous report, </w:t>
      </w:r>
      <w:r w:rsidR="00BC7866">
        <w:t>these items provided a basis for examining completers’ perceptions of their preparation in these areas, and for evaluating program-level changes made in response to these AFIs.</w:t>
      </w:r>
    </w:p>
    <w:p w:rsidR="00BC7866" w:rsidRPr="00ED07BA" w:rsidRDefault="00BC7866" w:rsidP="00BC7866">
      <w:r>
        <w:t>Items were administered using a 4-point scale: 1–Unprepared, 2 –Somewhat unprepared, 3–Somewhat prepared, 4–Prepared. To evaluate reliability evidence for the items used in the alumni survey, internal consistency reliability was examined. Internal consistency reliability is commonly used to evaluate the reliability of a set of test or questionnaire items. Internal consistency reliability provides an indication of an instrument’s reliability by estimating the extent to which items on an instrument consistently measure the same construct (e.g., intern performance).</w:t>
      </w:r>
      <w:r>
        <w:rPr>
          <w:vertAlign w:val="superscript"/>
        </w:rPr>
        <w:t xml:space="preserve">1 </w:t>
      </w:r>
      <w:r>
        <w:t>Reliability for the items was strong (α=0.9</w:t>
      </w:r>
      <w:r w:rsidR="00B968C5">
        <w:t>3</w:t>
      </w:r>
      <w:r w:rsidR="00FD52D3">
        <w:t xml:space="preserve">). </w:t>
      </w:r>
    </w:p>
    <w:p w:rsidR="006A55FF" w:rsidRDefault="00BC7866" w:rsidP="00716ED1">
      <w:r>
        <w:t>In Table 1, item-level descriptive information is presented for the 25 evaluation items. This information is presented both for the current data coll</w:t>
      </w:r>
      <w:r w:rsidR="00200881">
        <w:t>ection period (September 1, 2017 – August 31, 2018</w:t>
      </w:r>
      <w:r>
        <w:t xml:space="preserve">) and for the </w:t>
      </w:r>
      <w:r w:rsidR="0032671A">
        <w:t xml:space="preserve">previous data collection period (September 1, 2016 – August 31, 2017). </w:t>
      </w:r>
      <w:r>
        <w:t xml:space="preserve">Completers’ item-level ratings indicated largely positive evaluations of their preparation across standard and principle areas. Item-level ratings were lower for </w:t>
      </w:r>
      <w:r w:rsidR="00BC4F6D">
        <w:t>the items evaluating preparation for and facility with supporting learning and development of English language learners</w:t>
      </w:r>
      <w:r>
        <w:t xml:space="preserve">. </w:t>
      </w:r>
    </w:p>
    <w:p w:rsidR="00092E85" w:rsidRDefault="00092E85" w:rsidP="00092E85">
      <w:pPr>
        <w:spacing w:after="0"/>
      </w:pPr>
      <w:r w:rsidRPr="00437872">
        <w:rPr>
          <w:i/>
        </w:rPr>
        <w:t>Table 1</w:t>
      </w:r>
      <w:r>
        <w:t xml:space="preserve">. </w:t>
      </w:r>
      <w:r w:rsidR="002A7D24">
        <w:t xml:space="preserve">Alumni </w:t>
      </w:r>
      <w:r>
        <w:t xml:space="preserve">Evaluation </w:t>
      </w:r>
      <w:r w:rsidR="009C74B3">
        <w:t>Items – Descriptive Information</w:t>
      </w:r>
    </w:p>
    <w:tbl>
      <w:tblPr>
        <w:tblStyle w:val="TableGrid"/>
        <w:tblW w:w="0" w:type="auto"/>
        <w:tblLook w:val="04A0" w:firstRow="1" w:lastRow="0" w:firstColumn="1" w:lastColumn="0" w:noHBand="0" w:noVBand="1"/>
      </w:tblPr>
      <w:tblGrid>
        <w:gridCol w:w="6115"/>
        <w:gridCol w:w="900"/>
        <w:gridCol w:w="900"/>
        <w:gridCol w:w="900"/>
        <w:gridCol w:w="900"/>
      </w:tblGrid>
      <w:tr w:rsidR="00275DE2" w:rsidTr="006A55FF">
        <w:tc>
          <w:tcPr>
            <w:tcW w:w="6115" w:type="dxa"/>
            <w:vMerge w:val="restart"/>
            <w:tcBorders>
              <w:right w:val="single" w:sz="8" w:space="0" w:color="auto"/>
            </w:tcBorders>
            <w:vAlign w:val="center"/>
          </w:tcPr>
          <w:p w:rsidR="00275DE2" w:rsidRPr="00C97A11" w:rsidRDefault="00275DE2" w:rsidP="00F17DDB">
            <w:pPr>
              <w:rPr>
                <w:sz w:val="21"/>
                <w:szCs w:val="21"/>
              </w:rPr>
            </w:pPr>
            <w:r w:rsidRPr="00C97A11">
              <w:rPr>
                <w:sz w:val="21"/>
                <w:szCs w:val="21"/>
              </w:rPr>
              <w:t>Item</w:t>
            </w:r>
          </w:p>
        </w:tc>
        <w:tc>
          <w:tcPr>
            <w:tcW w:w="1800" w:type="dxa"/>
            <w:gridSpan w:val="2"/>
            <w:tcBorders>
              <w:top w:val="single" w:sz="8" w:space="0" w:color="auto"/>
              <w:left w:val="single" w:sz="8" w:space="0" w:color="auto"/>
              <w:bottom w:val="single" w:sz="8" w:space="0" w:color="auto"/>
              <w:right w:val="single" w:sz="12" w:space="0" w:color="auto"/>
            </w:tcBorders>
            <w:vAlign w:val="center"/>
          </w:tcPr>
          <w:p w:rsidR="00275DE2" w:rsidRPr="0085182D" w:rsidRDefault="00275DE2" w:rsidP="00C77DC5">
            <w:pPr>
              <w:jc w:val="center"/>
              <w:rPr>
                <w:sz w:val="21"/>
                <w:szCs w:val="21"/>
              </w:rPr>
            </w:pPr>
            <w:r w:rsidRPr="0085182D">
              <w:rPr>
                <w:sz w:val="21"/>
                <w:szCs w:val="21"/>
              </w:rPr>
              <w:t>2016 – 2017</w:t>
            </w:r>
          </w:p>
        </w:tc>
        <w:tc>
          <w:tcPr>
            <w:tcW w:w="1800" w:type="dxa"/>
            <w:gridSpan w:val="2"/>
            <w:tcBorders>
              <w:left w:val="single" w:sz="12" w:space="0" w:color="auto"/>
            </w:tcBorders>
            <w:vAlign w:val="center"/>
          </w:tcPr>
          <w:p w:rsidR="00275DE2" w:rsidRPr="0085182D" w:rsidRDefault="00BC7866" w:rsidP="00C77DC5">
            <w:pPr>
              <w:jc w:val="center"/>
              <w:rPr>
                <w:sz w:val="21"/>
                <w:szCs w:val="21"/>
              </w:rPr>
            </w:pPr>
            <w:r>
              <w:rPr>
                <w:sz w:val="21"/>
                <w:szCs w:val="21"/>
              </w:rPr>
              <w:t>2017-2018</w:t>
            </w:r>
          </w:p>
        </w:tc>
      </w:tr>
      <w:tr w:rsidR="006A55FF" w:rsidTr="006A55FF">
        <w:trPr>
          <w:trHeight w:val="133"/>
        </w:trPr>
        <w:tc>
          <w:tcPr>
            <w:tcW w:w="6115" w:type="dxa"/>
            <w:vMerge/>
            <w:tcBorders>
              <w:right w:val="single" w:sz="8" w:space="0" w:color="auto"/>
            </w:tcBorders>
            <w:vAlign w:val="center"/>
          </w:tcPr>
          <w:p w:rsidR="00275DE2" w:rsidRPr="00C97A11" w:rsidRDefault="00275DE2" w:rsidP="00F17DDB"/>
        </w:tc>
        <w:tc>
          <w:tcPr>
            <w:tcW w:w="900" w:type="dxa"/>
            <w:tcBorders>
              <w:left w:val="single" w:sz="8" w:space="0" w:color="auto"/>
              <w:right w:val="single" w:sz="8" w:space="0" w:color="auto"/>
            </w:tcBorders>
            <w:vAlign w:val="center"/>
          </w:tcPr>
          <w:p w:rsidR="00275DE2" w:rsidRPr="0085182D" w:rsidRDefault="00275DE2" w:rsidP="00C77DC5">
            <w:pPr>
              <w:jc w:val="center"/>
              <w:rPr>
                <w:sz w:val="21"/>
                <w:szCs w:val="21"/>
              </w:rPr>
            </w:pPr>
            <w:r w:rsidRPr="0085182D">
              <w:rPr>
                <w:sz w:val="21"/>
                <w:szCs w:val="21"/>
              </w:rPr>
              <w:t>Mean</w:t>
            </w:r>
          </w:p>
        </w:tc>
        <w:tc>
          <w:tcPr>
            <w:tcW w:w="900" w:type="dxa"/>
            <w:tcBorders>
              <w:top w:val="single" w:sz="8" w:space="0" w:color="auto"/>
              <w:left w:val="single" w:sz="8" w:space="0" w:color="auto"/>
              <w:bottom w:val="single" w:sz="8" w:space="0" w:color="auto"/>
              <w:right w:val="single" w:sz="12" w:space="0" w:color="auto"/>
            </w:tcBorders>
            <w:vAlign w:val="center"/>
          </w:tcPr>
          <w:p w:rsidR="00275DE2" w:rsidRPr="0085182D" w:rsidRDefault="00275DE2" w:rsidP="00C77DC5">
            <w:pPr>
              <w:jc w:val="center"/>
              <w:rPr>
                <w:sz w:val="21"/>
                <w:szCs w:val="21"/>
              </w:rPr>
            </w:pPr>
            <w:r w:rsidRPr="0085182D">
              <w:rPr>
                <w:sz w:val="21"/>
                <w:szCs w:val="21"/>
              </w:rPr>
              <w:t>Median</w:t>
            </w:r>
          </w:p>
        </w:tc>
        <w:tc>
          <w:tcPr>
            <w:tcW w:w="900" w:type="dxa"/>
            <w:tcBorders>
              <w:left w:val="single" w:sz="12" w:space="0" w:color="auto"/>
            </w:tcBorders>
            <w:vAlign w:val="center"/>
          </w:tcPr>
          <w:p w:rsidR="00275DE2" w:rsidRPr="0085182D" w:rsidRDefault="00275DE2" w:rsidP="00C77DC5">
            <w:pPr>
              <w:jc w:val="center"/>
              <w:rPr>
                <w:sz w:val="21"/>
                <w:szCs w:val="21"/>
              </w:rPr>
            </w:pPr>
            <w:r w:rsidRPr="0085182D">
              <w:rPr>
                <w:sz w:val="21"/>
                <w:szCs w:val="21"/>
              </w:rPr>
              <w:t>Mean</w:t>
            </w:r>
          </w:p>
        </w:tc>
        <w:tc>
          <w:tcPr>
            <w:tcW w:w="900" w:type="dxa"/>
            <w:vAlign w:val="center"/>
          </w:tcPr>
          <w:p w:rsidR="00275DE2" w:rsidRPr="0085182D" w:rsidRDefault="00275DE2" w:rsidP="00C77DC5">
            <w:pPr>
              <w:jc w:val="center"/>
              <w:rPr>
                <w:sz w:val="21"/>
                <w:szCs w:val="21"/>
              </w:rPr>
            </w:pPr>
            <w:r w:rsidRPr="0085182D">
              <w:rPr>
                <w:sz w:val="21"/>
                <w:szCs w:val="21"/>
              </w:rPr>
              <w:t>Median</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1. Understand how learners develop (InTASC 1; CAEP 1.1, 4.4/A.4.2)</w:t>
            </w:r>
          </w:p>
        </w:tc>
        <w:tc>
          <w:tcPr>
            <w:tcW w:w="900" w:type="dxa"/>
            <w:tcBorders>
              <w:right w:val="single" w:sz="8" w:space="0" w:color="auto"/>
            </w:tcBorders>
            <w:vAlign w:val="center"/>
          </w:tcPr>
          <w:p w:rsidR="00C77DC5" w:rsidRPr="00886FF1" w:rsidRDefault="0085182D" w:rsidP="00C77DC5">
            <w:pPr>
              <w:jc w:val="center"/>
              <w:rPr>
                <w:sz w:val="20"/>
                <w:szCs w:val="20"/>
              </w:rPr>
            </w:pPr>
            <w:r>
              <w:rPr>
                <w:sz w:val="20"/>
                <w:szCs w:val="20"/>
              </w:rPr>
              <w:t>3.55</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85182D" w:rsidP="00C77DC5">
            <w:pPr>
              <w:jc w:val="center"/>
              <w:rPr>
                <w:sz w:val="20"/>
                <w:szCs w:val="20"/>
              </w:rPr>
            </w:pPr>
            <w:r>
              <w:rPr>
                <w:sz w:val="20"/>
                <w:szCs w:val="20"/>
              </w:rPr>
              <w:t>4.00</w:t>
            </w:r>
          </w:p>
        </w:tc>
        <w:tc>
          <w:tcPr>
            <w:tcW w:w="900" w:type="dxa"/>
            <w:tcBorders>
              <w:left w:val="single" w:sz="12" w:space="0" w:color="auto"/>
            </w:tcBorders>
            <w:vAlign w:val="center"/>
          </w:tcPr>
          <w:p w:rsidR="00C77DC5" w:rsidRPr="00886FF1" w:rsidRDefault="00A35DB9" w:rsidP="00C77DC5">
            <w:pPr>
              <w:jc w:val="center"/>
              <w:rPr>
                <w:sz w:val="20"/>
                <w:szCs w:val="20"/>
              </w:rPr>
            </w:pPr>
            <w:r>
              <w:rPr>
                <w:sz w:val="20"/>
                <w:szCs w:val="20"/>
              </w:rPr>
              <w:t>3.64</w:t>
            </w:r>
          </w:p>
        </w:tc>
        <w:tc>
          <w:tcPr>
            <w:tcW w:w="900" w:type="dxa"/>
            <w:vAlign w:val="center"/>
          </w:tcPr>
          <w:p w:rsidR="00C77DC5" w:rsidRPr="00886FF1" w:rsidRDefault="00A35DB9" w:rsidP="00C77DC5">
            <w:pPr>
              <w:jc w:val="center"/>
              <w:rPr>
                <w:sz w:val="20"/>
                <w:szCs w:val="20"/>
              </w:rPr>
            </w:pPr>
            <w:r>
              <w:rPr>
                <w:sz w:val="20"/>
                <w:szCs w:val="20"/>
              </w:rPr>
              <w:t>4.00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2. </w:t>
            </w:r>
            <w:r w:rsidR="0085182D" w:rsidRPr="00C97A11">
              <w:rPr>
                <w:sz w:val="20"/>
                <w:szCs w:val="20"/>
              </w:rPr>
              <w:t>Support developmentally appropriate learning experiences (InTASC 1; CAEP 1.1, 4.4/A.4.2)</w:t>
            </w:r>
          </w:p>
        </w:tc>
        <w:tc>
          <w:tcPr>
            <w:tcW w:w="900" w:type="dxa"/>
            <w:tcBorders>
              <w:right w:val="single" w:sz="8" w:space="0" w:color="auto"/>
            </w:tcBorders>
            <w:vAlign w:val="center"/>
          </w:tcPr>
          <w:p w:rsidR="00C77DC5" w:rsidRPr="00886FF1" w:rsidRDefault="0085182D" w:rsidP="00C77DC5">
            <w:pPr>
              <w:jc w:val="center"/>
              <w:rPr>
                <w:sz w:val="20"/>
                <w:szCs w:val="20"/>
              </w:rPr>
            </w:pPr>
            <w:r>
              <w:rPr>
                <w:sz w:val="20"/>
                <w:szCs w:val="20"/>
              </w:rPr>
              <w:t>3.47</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85182D" w:rsidP="00C77DC5">
            <w:pPr>
              <w:jc w:val="center"/>
              <w:rPr>
                <w:sz w:val="20"/>
                <w:szCs w:val="20"/>
              </w:rPr>
            </w:pPr>
            <w:r>
              <w:rPr>
                <w:sz w:val="20"/>
                <w:szCs w:val="20"/>
              </w:rPr>
              <w:t>4.00</w:t>
            </w:r>
          </w:p>
        </w:tc>
        <w:tc>
          <w:tcPr>
            <w:tcW w:w="900" w:type="dxa"/>
            <w:tcBorders>
              <w:left w:val="single" w:sz="12" w:space="0" w:color="auto"/>
            </w:tcBorders>
            <w:vAlign w:val="center"/>
          </w:tcPr>
          <w:p w:rsidR="00C77DC5" w:rsidRPr="00886FF1" w:rsidRDefault="00A35DB9" w:rsidP="00C77DC5">
            <w:pPr>
              <w:jc w:val="center"/>
              <w:rPr>
                <w:sz w:val="20"/>
                <w:szCs w:val="20"/>
              </w:rPr>
            </w:pPr>
            <w:r>
              <w:rPr>
                <w:sz w:val="20"/>
                <w:szCs w:val="20"/>
              </w:rPr>
              <w:t>3.72</w:t>
            </w:r>
          </w:p>
        </w:tc>
        <w:tc>
          <w:tcPr>
            <w:tcW w:w="900" w:type="dxa"/>
            <w:vAlign w:val="center"/>
          </w:tcPr>
          <w:p w:rsidR="00C77DC5" w:rsidRPr="00886FF1" w:rsidRDefault="00A35DB9" w:rsidP="00C77DC5">
            <w:pPr>
              <w:jc w:val="center"/>
              <w:rPr>
                <w:sz w:val="20"/>
                <w:szCs w:val="20"/>
              </w:rPr>
            </w:pPr>
            <w:r>
              <w:rPr>
                <w:sz w:val="20"/>
                <w:szCs w:val="20"/>
              </w:rPr>
              <w:t>4.00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3. </w:t>
            </w:r>
            <w:r w:rsidR="0085182D" w:rsidRPr="00C97A11">
              <w:rPr>
                <w:sz w:val="20"/>
                <w:szCs w:val="20"/>
              </w:rPr>
              <w:t>Support inclusive learning environments for diverse learners (InTASC 2; CAEP, 1.1, 4.4/A.4.2)</w:t>
            </w:r>
          </w:p>
        </w:tc>
        <w:tc>
          <w:tcPr>
            <w:tcW w:w="900" w:type="dxa"/>
            <w:tcBorders>
              <w:right w:val="single" w:sz="8" w:space="0" w:color="auto"/>
            </w:tcBorders>
            <w:vAlign w:val="center"/>
          </w:tcPr>
          <w:p w:rsidR="00C77DC5" w:rsidRPr="00886FF1" w:rsidRDefault="0085182D" w:rsidP="00C77DC5">
            <w:pPr>
              <w:jc w:val="center"/>
              <w:rPr>
                <w:sz w:val="20"/>
                <w:szCs w:val="20"/>
              </w:rPr>
            </w:pPr>
            <w:r>
              <w:rPr>
                <w:sz w:val="20"/>
                <w:szCs w:val="20"/>
              </w:rPr>
              <w:t>3.42</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85182D" w:rsidP="00C77DC5">
            <w:pPr>
              <w:jc w:val="center"/>
              <w:rPr>
                <w:sz w:val="20"/>
                <w:szCs w:val="20"/>
              </w:rPr>
            </w:pPr>
            <w:r>
              <w:rPr>
                <w:sz w:val="20"/>
                <w:szCs w:val="20"/>
              </w:rPr>
              <w:t>4.00</w:t>
            </w:r>
          </w:p>
        </w:tc>
        <w:tc>
          <w:tcPr>
            <w:tcW w:w="900" w:type="dxa"/>
            <w:tcBorders>
              <w:left w:val="single" w:sz="12" w:space="0" w:color="auto"/>
            </w:tcBorders>
            <w:vAlign w:val="center"/>
          </w:tcPr>
          <w:p w:rsidR="00C77DC5" w:rsidRPr="00886FF1" w:rsidRDefault="00A35DB9" w:rsidP="00C77DC5">
            <w:pPr>
              <w:jc w:val="center"/>
              <w:rPr>
                <w:sz w:val="20"/>
                <w:szCs w:val="20"/>
              </w:rPr>
            </w:pPr>
            <w:r>
              <w:rPr>
                <w:sz w:val="20"/>
                <w:szCs w:val="20"/>
              </w:rPr>
              <w:t>3.36</w:t>
            </w:r>
          </w:p>
        </w:tc>
        <w:tc>
          <w:tcPr>
            <w:tcW w:w="900" w:type="dxa"/>
            <w:vAlign w:val="center"/>
          </w:tcPr>
          <w:p w:rsidR="00C77DC5" w:rsidRPr="00886FF1" w:rsidRDefault="00A35DB9" w:rsidP="00C77DC5">
            <w:pPr>
              <w:jc w:val="center"/>
              <w:rPr>
                <w:sz w:val="20"/>
                <w:szCs w:val="20"/>
              </w:rPr>
            </w:pPr>
            <w:r>
              <w:rPr>
                <w:sz w:val="20"/>
                <w:szCs w:val="20"/>
              </w:rPr>
              <w:t>3.00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4. </w:t>
            </w:r>
            <w:r w:rsidR="0085182D" w:rsidRPr="00C97A11">
              <w:rPr>
                <w:sz w:val="20"/>
                <w:szCs w:val="20"/>
              </w:rPr>
              <w:t>Enable diverse learners to meet high standards (InTASC 2; CAEP 1.1, 4.4/A.4.2)</w:t>
            </w:r>
          </w:p>
        </w:tc>
        <w:tc>
          <w:tcPr>
            <w:tcW w:w="900" w:type="dxa"/>
            <w:tcBorders>
              <w:right w:val="single" w:sz="8" w:space="0" w:color="auto"/>
            </w:tcBorders>
            <w:vAlign w:val="center"/>
          </w:tcPr>
          <w:p w:rsidR="00C77DC5" w:rsidRPr="00886FF1" w:rsidRDefault="0085182D" w:rsidP="00C77DC5">
            <w:pPr>
              <w:jc w:val="center"/>
              <w:rPr>
                <w:sz w:val="20"/>
                <w:szCs w:val="20"/>
              </w:rPr>
            </w:pPr>
            <w:r>
              <w:rPr>
                <w:sz w:val="20"/>
                <w:szCs w:val="20"/>
              </w:rPr>
              <w:t>3.32</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85182D" w:rsidP="00C77DC5">
            <w:pPr>
              <w:jc w:val="center"/>
              <w:rPr>
                <w:sz w:val="20"/>
                <w:szCs w:val="20"/>
              </w:rPr>
            </w:pPr>
            <w:r>
              <w:rPr>
                <w:sz w:val="20"/>
                <w:szCs w:val="20"/>
              </w:rPr>
              <w:t>3.00</w:t>
            </w:r>
          </w:p>
        </w:tc>
        <w:tc>
          <w:tcPr>
            <w:tcW w:w="900" w:type="dxa"/>
            <w:tcBorders>
              <w:left w:val="single" w:sz="12" w:space="0" w:color="auto"/>
            </w:tcBorders>
            <w:vAlign w:val="center"/>
          </w:tcPr>
          <w:p w:rsidR="00C77DC5" w:rsidRPr="00886FF1" w:rsidRDefault="00A35DB9" w:rsidP="00C77DC5">
            <w:pPr>
              <w:jc w:val="center"/>
              <w:rPr>
                <w:sz w:val="20"/>
                <w:szCs w:val="20"/>
              </w:rPr>
            </w:pPr>
            <w:r>
              <w:rPr>
                <w:sz w:val="20"/>
                <w:szCs w:val="20"/>
              </w:rPr>
              <w:t>3.48</w:t>
            </w:r>
          </w:p>
        </w:tc>
        <w:tc>
          <w:tcPr>
            <w:tcW w:w="900" w:type="dxa"/>
            <w:vAlign w:val="center"/>
          </w:tcPr>
          <w:p w:rsidR="00C77DC5" w:rsidRPr="00886FF1" w:rsidRDefault="00A35DB9" w:rsidP="00C77DC5">
            <w:pPr>
              <w:jc w:val="center"/>
              <w:rPr>
                <w:sz w:val="20"/>
                <w:szCs w:val="20"/>
              </w:rPr>
            </w:pPr>
            <w:r>
              <w:rPr>
                <w:sz w:val="20"/>
                <w:szCs w:val="20"/>
              </w:rPr>
              <w:t>4.00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5. </w:t>
            </w:r>
            <w:r w:rsidR="0085182D" w:rsidRPr="00C97A11">
              <w:rPr>
                <w:sz w:val="20"/>
                <w:szCs w:val="20"/>
              </w:rPr>
              <w:t>Support the development of English proficiency among English language learners (InTASC 2, CAEP 1.1, 4.4/A.4.2; CAEP/State AFI 1)</w:t>
            </w:r>
          </w:p>
        </w:tc>
        <w:tc>
          <w:tcPr>
            <w:tcW w:w="900" w:type="dxa"/>
            <w:tcBorders>
              <w:right w:val="single" w:sz="8" w:space="0" w:color="auto"/>
            </w:tcBorders>
            <w:vAlign w:val="center"/>
          </w:tcPr>
          <w:p w:rsidR="00C77DC5" w:rsidRPr="00886FF1" w:rsidRDefault="0085182D" w:rsidP="00C77DC5">
            <w:pPr>
              <w:jc w:val="center"/>
              <w:rPr>
                <w:sz w:val="20"/>
                <w:szCs w:val="20"/>
              </w:rPr>
            </w:pPr>
            <w:r>
              <w:rPr>
                <w:sz w:val="20"/>
                <w:szCs w:val="20"/>
              </w:rPr>
              <w:t>3.55</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85182D" w:rsidP="00C77DC5">
            <w:pPr>
              <w:jc w:val="center"/>
              <w:rPr>
                <w:sz w:val="20"/>
                <w:szCs w:val="20"/>
              </w:rPr>
            </w:pPr>
            <w:r>
              <w:rPr>
                <w:sz w:val="20"/>
                <w:szCs w:val="20"/>
              </w:rPr>
              <w:t>4.00</w:t>
            </w:r>
          </w:p>
        </w:tc>
        <w:tc>
          <w:tcPr>
            <w:tcW w:w="900" w:type="dxa"/>
            <w:tcBorders>
              <w:left w:val="single" w:sz="12" w:space="0" w:color="auto"/>
            </w:tcBorders>
            <w:vAlign w:val="center"/>
          </w:tcPr>
          <w:p w:rsidR="00C77DC5" w:rsidRPr="00886FF1" w:rsidRDefault="00A35DB9" w:rsidP="00C77DC5">
            <w:pPr>
              <w:jc w:val="center"/>
              <w:rPr>
                <w:sz w:val="20"/>
                <w:szCs w:val="20"/>
              </w:rPr>
            </w:pPr>
            <w:r>
              <w:rPr>
                <w:sz w:val="20"/>
                <w:szCs w:val="20"/>
              </w:rPr>
              <w:t>2.56</w:t>
            </w:r>
          </w:p>
        </w:tc>
        <w:tc>
          <w:tcPr>
            <w:tcW w:w="900" w:type="dxa"/>
            <w:vAlign w:val="center"/>
          </w:tcPr>
          <w:p w:rsidR="00C77DC5" w:rsidRPr="00886FF1" w:rsidRDefault="00A35DB9" w:rsidP="00C77DC5">
            <w:pPr>
              <w:jc w:val="center"/>
              <w:rPr>
                <w:sz w:val="20"/>
                <w:szCs w:val="20"/>
              </w:rPr>
            </w:pPr>
            <w:r>
              <w:rPr>
                <w:sz w:val="20"/>
                <w:szCs w:val="20"/>
              </w:rPr>
              <w:t>3.00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6. </w:t>
            </w:r>
            <w:r w:rsidR="0085182D" w:rsidRPr="00C97A11">
              <w:rPr>
                <w:sz w:val="20"/>
                <w:szCs w:val="20"/>
              </w:rPr>
              <w:t>Implement strategies to make content accessible to English language learners (InTASC 2, CAEP 1.1, 4.4/A.4.2; CAEP/State AFI 1)</w:t>
            </w:r>
          </w:p>
        </w:tc>
        <w:tc>
          <w:tcPr>
            <w:tcW w:w="900" w:type="dxa"/>
            <w:tcBorders>
              <w:right w:val="single" w:sz="8" w:space="0" w:color="auto"/>
            </w:tcBorders>
            <w:vAlign w:val="center"/>
          </w:tcPr>
          <w:p w:rsidR="00C77DC5" w:rsidRPr="00886FF1" w:rsidRDefault="0085182D" w:rsidP="00C77DC5">
            <w:pPr>
              <w:jc w:val="center"/>
              <w:rPr>
                <w:sz w:val="20"/>
                <w:szCs w:val="20"/>
              </w:rPr>
            </w:pPr>
            <w:r>
              <w:rPr>
                <w:sz w:val="20"/>
                <w:szCs w:val="20"/>
              </w:rPr>
              <w:t>3.74</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85182D" w:rsidP="00C77DC5">
            <w:pPr>
              <w:jc w:val="center"/>
              <w:rPr>
                <w:sz w:val="20"/>
                <w:szCs w:val="20"/>
              </w:rPr>
            </w:pPr>
            <w:r>
              <w:rPr>
                <w:sz w:val="20"/>
                <w:szCs w:val="20"/>
              </w:rPr>
              <w:t>4.00</w:t>
            </w:r>
          </w:p>
        </w:tc>
        <w:tc>
          <w:tcPr>
            <w:tcW w:w="900" w:type="dxa"/>
            <w:tcBorders>
              <w:left w:val="single" w:sz="12" w:space="0" w:color="auto"/>
            </w:tcBorders>
            <w:vAlign w:val="center"/>
          </w:tcPr>
          <w:p w:rsidR="00C77DC5" w:rsidRPr="00886FF1" w:rsidRDefault="00A35DB9" w:rsidP="00C77DC5">
            <w:pPr>
              <w:jc w:val="center"/>
              <w:rPr>
                <w:sz w:val="20"/>
                <w:szCs w:val="20"/>
              </w:rPr>
            </w:pPr>
            <w:r>
              <w:rPr>
                <w:sz w:val="20"/>
                <w:szCs w:val="20"/>
              </w:rPr>
              <w:t>2.60</w:t>
            </w:r>
          </w:p>
        </w:tc>
        <w:tc>
          <w:tcPr>
            <w:tcW w:w="900" w:type="dxa"/>
            <w:vAlign w:val="center"/>
          </w:tcPr>
          <w:p w:rsidR="00C77DC5" w:rsidRPr="00886FF1" w:rsidRDefault="00A35DB9" w:rsidP="00C77DC5">
            <w:pPr>
              <w:jc w:val="center"/>
              <w:rPr>
                <w:sz w:val="20"/>
                <w:szCs w:val="20"/>
              </w:rPr>
            </w:pPr>
            <w:r>
              <w:rPr>
                <w:sz w:val="20"/>
                <w:szCs w:val="20"/>
              </w:rPr>
              <w:t>3.00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7. </w:t>
            </w:r>
            <w:r w:rsidR="0085182D" w:rsidRPr="00C97A11">
              <w:rPr>
                <w:sz w:val="20"/>
                <w:szCs w:val="20"/>
              </w:rPr>
              <w:t xml:space="preserve">Implement strategies to address the </w:t>
            </w:r>
            <w:r w:rsidR="007174BA">
              <w:rPr>
                <w:sz w:val="20"/>
                <w:szCs w:val="20"/>
              </w:rPr>
              <w:t xml:space="preserve">learning </w:t>
            </w:r>
            <w:r w:rsidR="0085182D" w:rsidRPr="00C97A11">
              <w:rPr>
                <w:sz w:val="20"/>
                <w:szCs w:val="20"/>
              </w:rPr>
              <w:t>needs of gifted and talented learners (InTASC 2, CAEP 1.1, 4.4/A.4.2; CAEP/State AFI 1)</w:t>
            </w:r>
          </w:p>
        </w:tc>
        <w:tc>
          <w:tcPr>
            <w:tcW w:w="900" w:type="dxa"/>
            <w:tcBorders>
              <w:right w:val="single" w:sz="8" w:space="0" w:color="auto"/>
            </w:tcBorders>
            <w:vAlign w:val="center"/>
          </w:tcPr>
          <w:p w:rsidR="00C77DC5" w:rsidRPr="00886FF1" w:rsidRDefault="0085182D" w:rsidP="00C77DC5">
            <w:pPr>
              <w:jc w:val="center"/>
              <w:rPr>
                <w:sz w:val="20"/>
                <w:szCs w:val="20"/>
              </w:rPr>
            </w:pPr>
            <w:r>
              <w:rPr>
                <w:sz w:val="20"/>
                <w:szCs w:val="20"/>
              </w:rPr>
              <w:t>3.50</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85182D" w:rsidP="00C77DC5">
            <w:pPr>
              <w:jc w:val="center"/>
              <w:rPr>
                <w:sz w:val="20"/>
                <w:szCs w:val="20"/>
              </w:rPr>
            </w:pPr>
            <w:r>
              <w:rPr>
                <w:sz w:val="20"/>
                <w:szCs w:val="20"/>
              </w:rPr>
              <w:t>4.00</w:t>
            </w:r>
          </w:p>
        </w:tc>
        <w:tc>
          <w:tcPr>
            <w:tcW w:w="900" w:type="dxa"/>
            <w:tcBorders>
              <w:left w:val="single" w:sz="12" w:space="0" w:color="auto"/>
            </w:tcBorders>
            <w:vAlign w:val="center"/>
          </w:tcPr>
          <w:p w:rsidR="00C77DC5" w:rsidRPr="00886FF1" w:rsidRDefault="00A35DB9" w:rsidP="00C77DC5">
            <w:pPr>
              <w:jc w:val="center"/>
              <w:rPr>
                <w:sz w:val="20"/>
                <w:szCs w:val="20"/>
              </w:rPr>
            </w:pPr>
            <w:r>
              <w:rPr>
                <w:sz w:val="20"/>
                <w:szCs w:val="20"/>
              </w:rPr>
              <w:t>3.20</w:t>
            </w:r>
          </w:p>
        </w:tc>
        <w:tc>
          <w:tcPr>
            <w:tcW w:w="900" w:type="dxa"/>
            <w:vAlign w:val="center"/>
          </w:tcPr>
          <w:p w:rsidR="00C77DC5" w:rsidRPr="00886FF1" w:rsidRDefault="00A35DB9" w:rsidP="00C77DC5">
            <w:pPr>
              <w:jc w:val="center"/>
              <w:rPr>
                <w:sz w:val="20"/>
                <w:szCs w:val="20"/>
              </w:rPr>
            </w:pPr>
            <w:r>
              <w:rPr>
                <w:sz w:val="20"/>
                <w:szCs w:val="20"/>
              </w:rPr>
              <w:t>3.00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8. </w:t>
            </w:r>
            <w:r w:rsidR="0085182D" w:rsidRPr="00C97A11">
              <w:rPr>
                <w:sz w:val="20"/>
                <w:szCs w:val="20"/>
              </w:rPr>
              <w:t>Manage learning environments effectively (InTASC 3; CAEP 1.1, 4.4/A.4.2)</w:t>
            </w:r>
          </w:p>
        </w:tc>
        <w:tc>
          <w:tcPr>
            <w:tcW w:w="900" w:type="dxa"/>
            <w:tcBorders>
              <w:right w:val="single" w:sz="8" w:space="0" w:color="auto"/>
            </w:tcBorders>
            <w:vAlign w:val="center"/>
          </w:tcPr>
          <w:p w:rsidR="00C77DC5" w:rsidRPr="00886FF1" w:rsidRDefault="0085182D" w:rsidP="00C77DC5">
            <w:pPr>
              <w:jc w:val="center"/>
              <w:rPr>
                <w:sz w:val="20"/>
                <w:szCs w:val="20"/>
              </w:rPr>
            </w:pPr>
            <w:r>
              <w:rPr>
                <w:sz w:val="20"/>
                <w:szCs w:val="20"/>
              </w:rPr>
              <w:t>3.53</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85182D" w:rsidP="00C77DC5">
            <w:pPr>
              <w:jc w:val="center"/>
              <w:rPr>
                <w:sz w:val="20"/>
                <w:szCs w:val="20"/>
              </w:rPr>
            </w:pPr>
            <w:r>
              <w:rPr>
                <w:sz w:val="20"/>
                <w:szCs w:val="20"/>
              </w:rPr>
              <w:t>4.00</w:t>
            </w:r>
          </w:p>
        </w:tc>
        <w:tc>
          <w:tcPr>
            <w:tcW w:w="900" w:type="dxa"/>
            <w:tcBorders>
              <w:left w:val="single" w:sz="12" w:space="0" w:color="auto"/>
            </w:tcBorders>
            <w:vAlign w:val="center"/>
          </w:tcPr>
          <w:p w:rsidR="00C77DC5" w:rsidRPr="00886FF1" w:rsidRDefault="00A35DB9" w:rsidP="00C77DC5">
            <w:pPr>
              <w:jc w:val="center"/>
              <w:rPr>
                <w:sz w:val="20"/>
                <w:szCs w:val="20"/>
              </w:rPr>
            </w:pPr>
            <w:r>
              <w:rPr>
                <w:sz w:val="20"/>
                <w:szCs w:val="20"/>
              </w:rPr>
              <w:t>3.40</w:t>
            </w:r>
          </w:p>
        </w:tc>
        <w:tc>
          <w:tcPr>
            <w:tcW w:w="900" w:type="dxa"/>
            <w:vAlign w:val="center"/>
          </w:tcPr>
          <w:p w:rsidR="00C77DC5" w:rsidRPr="00886FF1" w:rsidRDefault="00A35DB9" w:rsidP="00C77DC5">
            <w:pPr>
              <w:jc w:val="center"/>
              <w:rPr>
                <w:sz w:val="20"/>
                <w:szCs w:val="20"/>
              </w:rPr>
            </w:pPr>
            <w:r>
              <w:rPr>
                <w:sz w:val="20"/>
                <w:szCs w:val="20"/>
              </w:rPr>
              <w:t>4.00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9. </w:t>
            </w:r>
            <w:r w:rsidR="0085182D" w:rsidRPr="00C97A11">
              <w:rPr>
                <w:sz w:val="20"/>
                <w:szCs w:val="20"/>
              </w:rPr>
              <w:t>Support collaboration and positive social interaction among learners (InTASC 3; CAEP 1.1, 4.4/A.4.2)</w:t>
            </w:r>
          </w:p>
        </w:tc>
        <w:tc>
          <w:tcPr>
            <w:tcW w:w="900" w:type="dxa"/>
            <w:tcBorders>
              <w:right w:val="single" w:sz="8" w:space="0" w:color="auto"/>
            </w:tcBorders>
            <w:vAlign w:val="center"/>
          </w:tcPr>
          <w:p w:rsidR="00C77DC5" w:rsidRPr="00886FF1" w:rsidRDefault="008D4BF4" w:rsidP="00C77DC5">
            <w:pPr>
              <w:jc w:val="center"/>
              <w:rPr>
                <w:sz w:val="20"/>
                <w:szCs w:val="20"/>
              </w:rPr>
            </w:pPr>
            <w:r>
              <w:rPr>
                <w:sz w:val="20"/>
                <w:szCs w:val="20"/>
              </w:rPr>
              <w:t>3.61</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8D4BF4" w:rsidP="00C77DC5">
            <w:pPr>
              <w:jc w:val="center"/>
              <w:rPr>
                <w:sz w:val="20"/>
                <w:szCs w:val="20"/>
              </w:rPr>
            </w:pPr>
            <w:r>
              <w:rPr>
                <w:sz w:val="20"/>
                <w:szCs w:val="20"/>
              </w:rPr>
              <w:t>4.00</w:t>
            </w:r>
          </w:p>
        </w:tc>
        <w:tc>
          <w:tcPr>
            <w:tcW w:w="900" w:type="dxa"/>
            <w:tcBorders>
              <w:left w:val="single" w:sz="12" w:space="0" w:color="auto"/>
            </w:tcBorders>
            <w:vAlign w:val="center"/>
          </w:tcPr>
          <w:p w:rsidR="00C77DC5" w:rsidRPr="00886FF1" w:rsidRDefault="00A35DB9" w:rsidP="00C77DC5">
            <w:pPr>
              <w:jc w:val="center"/>
              <w:rPr>
                <w:sz w:val="20"/>
                <w:szCs w:val="20"/>
              </w:rPr>
            </w:pPr>
            <w:r>
              <w:rPr>
                <w:sz w:val="20"/>
                <w:szCs w:val="20"/>
              </w:rPr>
              <w:t>3.76</w:t>
            </w:r>
          </w:p>
        </w:tc>
        <w:tc>
          <w:tcPr>
            <w:tcW w:w="900" w:type="dxa"/>
            <w:vAlign w:val="center"/>
          </w:tcPr>
          <w:p w:rsidR="00C77DC5" w:rsidRPr="00886FF1" w:rsidRDefault="00A35DB9" w:rsidP="00C77DC5">
            <w:pPr>
              <w:jc w:val="center"/>
              <w:rPr>
                <w:sz w:val="20"/>
                <w:szCs w:val="20"/>
              </w:rPr>
            </w:pPr>
            <w:r>
              <w:rPr>
                <w:sz w:val="20"/>
                <w:szCs w:val="20"/>
              </w:rPr>
              <w:t>4.00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lastRenderedPageBreak/>
              <w:t xml:space="preserve">10. </w:t>
            </w:r>
            <w:r w:rsidR="0085182D" w:rsidRPr="00C97A11">
              <w:rPr>
                <w:sz w:val="20"/>
                <w:szCs w:val="20"/>
              </w:rPr>
              <w:t>Acquire in-depth understanding of the major concepts, processes of inquiry, and ways of knowing that are central to my discipline (InTASC 4; CAEP 1.1, 4.4/A.4.2)</w:t>
            </w:r>
          </w:p>
        </w:tc>
        <w:tc>
          <w:tcPr>
            <w:tcW w:w="900" w:type="dxa"/>
            <w:tcBorders>
              <w:right w:val="single" w:sz="8" w:space="0" w:color="auto"/>
            </w:tcBorders>
            <w:vAlign w:val="center"/>
          </w:tcPr>
          <w:p w:rsidR="00C77DC5" w:rsidRPr="00886FF1" w:rsidRDefault="006C7A67" w:rsidP="00C77DC5">
            <w:pPr>
              <w:jc w:val="center"/>
              <w:rPr>
                <w:sz w:val="20"/>
                <w:szCs w:val="20"/>
              </w:rPr>
            </w:pPr>
            <w:r>
              <w:rPr>
                <w:sz w:val="20"/>
                <w:szCs w:val="20"/>
              </w:rPr>
              <w:t>3.68</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6C7A67" w:rsidP="00C77DC5">
            <w:pPr>
              <w:jc w:val="center"/>
              <w:rPr>
                <w:sz w:val="20"/>
                <w:szCs w:val="20"/>
              </w:rPr>
            </w:pPr>
            <w:r>
              <w:rPr>
                <w:sz w:val="20"/>
                <w:szCs w:val="20"/>
              </w:rPr>
              <w:t>4.00</w:t>
            </w:r>
          </w:p>
        </w:tc>
        <w:tc>
          <w:tcPr>
            <w:tcW w:w="900" w:type="dxa"/>
            <w:tcBorders>
              <w:left w:val="single" w:sz="12" w:space="0" w:color="auto"/>
            </w:tcBorders>
            <w:vAlign w:val="center"/>
          </w:tcPr>
          <w:p w:rsidR="00C77DC5" w:rsidRPr="00886FF1" w:rsidRDefault="00A35DB9" w:rsidP="00C77DC5">
            <w:pPr>
              <w:jc w:val="center"/>
              <w:rPr>
                <w:sz w:val="20"/>
                <w:szCs w:val="20"/>
              </w:rPr>
            </w:pPr>
            <w:r>
              <w:rPr>
                <w:sz w:val="20"/>
                <w:szCs w:val="20"/>
              </w:rPr>
              <w:t>3.56</w:t>
            </w:r>
          </w:p>
        </w:tc>
        <w:tc>
          <w:tcPr>
            <w:tcW w:w="900" w:type="dxa"/>
            <w:vAlign w:val="center"/>
          </w:tcPr>
          <w:p w:rsidR="00C77DC5" w:rsidRPr="00886FF1" w:rsidRDefault="00A35DB9" w:rsidP="00C77DC5">
            <w:pPr>
              <w:jc w:val="center"/>
              <w:rPr>
                <w:sz w:val="20"/>
                <w:szCs w:val="20"/>
              </w:rPr>
            </w:pPr>
            <w:r>
              <w:rPr>
                <w:sz w:val="20"/>
                <w:szCs w:val="20"/>
              </w:rPr>
              <w:t>4.00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11. </w:t>
            </w:r>
            <w:r w:rsidR="0085182D" w:rsidRPr="00C97A11">
              <w:rPr>
                <w:sz w:val="20"/>
                <w:szCs w:val="20"/>
              </w:rPr>
              <w:t>Promote learners' achievement on content standards (InTASC 4; CAEP 1.1, 4.4/A.4.2)</w:t>
            </w:r>
          </w:p>
        </w:tc>
        <w:tc>
          <w:tcPr>
            <w:tcW w:w="900" w:type="dxa"/>
            <w:tcBorders>
              <w:right w:val="single" w:sz="8" w:space="0" w:color="auto"/>
            </w:tcBorders>
            <w:vAlign w:val="center"/>
          </w:tcPr>
          <w:p w:rsidR="00C77DC5" w:rsidRPr="00886FF1" w:rsidRDefault="006C7A67" w:rsidP="00C77DC5">
            <w:pPr>
              <w:jc w:val="center"/>
              <w:rPr>
                <w:sz w:val="20"/>
                <w:szCs w:val="20"/>
              </w:rPr>
            </w:pPr>
            <w:r>
              <w:rPr>
                <w:sz w:val="20"/>
                <w:szCs w:val="20"/>
              </w:rPr>
              <w:t>3.58</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6C7A67" w:rsidP="00C77DC5">
            <w:pPr>
              <w:jc w:val="center"/>
              <w:rPr>
                <w:sz w:val="20"/>
                <w:szCs w:val="20"/>
              </w:rPr>
            </w:pPr>
            <w:r>
              <w:rPr>
                <w:sz w:val="20"/>
                <w:szCs w:val="20"/>
              </w:rPr>
              <w:t>4.00</w:t>
            </w:r>
          </w:p>
        </w:tc>
        <w:tc>
          <w:tcPr>
            <w:tcW w:w="900" w:type="dxa"/>
            <w:tcBorders>
              <w:left w:val="single" w:sz="12" w:space="0" w:color="auto"/>
            </w:tcBorders>
            <w:vAlign w:val="center"/>
          </w:tcPr>
          <w:p w:rsidR="00C77DC5" w:rsidRPr="00886FF1" w:rsidRDefault="00A35DB9" w:rsidP="00C77DC5">
            <w:pPr>
              <w:jc w:val="center"/>
              <w:rPr>
                <w:sz w:val="20"/>
                <w:szCs w:val="20"/>
              </w:rPr>
            </w:pPr>
            <w:r>
              <w:rPr>
                <w:sz w:val="20"/>
                <w:szCs w:val="20"/>
              </w:rPr>
              <w:t>3.72</w:t>
            </w:r>
          </w:p>
        </w:tc>
        <w:tc>
          <w:tcPr>
            <w:tcW w:w="900" w:type="dxa"/>
            <w:vAlign w:val="center"/>
          </w:tcPr>
          <w:p w:rsidR="00C77DC5" w:rsidRPr="00886FF1" w:rsidRDefault="00A35DB9" w:rsidP="00C77DC5">
            <w:pPr>
              <w:jc w:val="center"/>
              <w:rPr>
                <w:sz w:val="20"/>
                <w:szCs w:val="20"/>
              </w:rPr>
            </w:pPr>
            <w:r>
              <w:rPr>
                <w:sz w:val="20"/>
                <w:szCs w:val="20"/>
              </w:rPr>
              <w:t>4.00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12. </w:t>
            </w:r>
            <w:r w:rsidR="0085182D" w:rsidRPr="00C97A11">
              <w:rPr>
                <w:sz w:val="20"/>
                <w:szCs w:val="20"/>
              </w:rPr>
              <w:t>Support learners’ ability to work collaboratively to solve complex problems (InTASC 5; CAEP 1.1, 4.4/A.4.2)</w:t>
            </w:r>
          </w:p>
        </w:tc>
        <w:tc>
          <w:tcPr>
            <w:tcW w:w="900" w:type="dxa"/>
            <w:tcBorders>
              <w:right w:val="single" w:sz="8" w:space="0" w:color="auto"/>
            </w:tcBorders>
            <w:vAlign w:val="center"/>
          </w:tcPr>
          <w:p w:rsidR="00C77DC5" w:rsidRPr="00886FF1" w:rsidRDefault="006C7A67" w:rsidP="00C77DC5">
            <w:pPr>
              <w:jc w:val="center"/>
              <w:rPr>
                <w:sz w:val="20"/>
                <w:szCs w:val="20"/>
              </w:rPr>
            </w:pPr>
            <w:r>
              <w:rPr>
                <w:sz w:val="20"/>
                <w:szCs w:val="20"/>
              </w:rPr>
              <w:t>3.71</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6C7A67" w:rsidP="00C77DC5">
            <w:pPr>
              <w:jc w:val="center"/>
              <w:rPr>
                <w:sz w:val="20"/>
                <w:szCs w:val="20"/>
              </w:rPr>
            </w:pPr>
            <w:r>
              <w:rPr>
                <w:sz w:val="20"/>
                <w:szCs w:val="20"/>
              </w:rPr>
              <w:t>4.00</w:t>
            </w:r>
          </w:p>
        </w:tc>
        <w:tc>
          <w:tcPr>
            <w:tcW w:w="900" w:type="dxa"/>
            <w:tcBorders>
              <w:left w:val="single" w:sz="12" w:space="0" w:color="auto"/>
            </w:tcBorders>
            <w:vAlign w:val="center"/>
          </w:tcPr>
          <w:p w:rsidR="00C77DC5" w:rsidRPr="00886FF1" w:rsidRDefault="00A35DB9" w:rsidP="00C77DC5">
            <w:pPr>
              <w:jc w:val="center"/>
              <w:rPr>
                <w:sz w:val="20"/>
                <w:szCs w:val="20"/>
              </w:rPr>
            </w:pPr>
            <w:r>
              <w:rPr>
                <w:sz w:val="20"/>
                <w:szCs w:val="20"/>
              </w:rPr>
              <w:t>3.60</w:t>
            </w:r>
          </w:p>
        </w:tc>
        <w:tc>
          <w:tcPr>
            <w:tcW w:w="900" w:type="dxa"/>
            <w:vAlign w:val="center"/>
          </w:tcPr>
          <w:p w:rsidR="00C77DC5" w:rsidRPr="00886FF1" w:rsidRDefault="00A35DB9" w:rsidP="00C77DC5">
            <w:pPr>
              <w:jc w:val="center"/>
              <w:rPr>
                <w:sz w:val="20"/>
                <w:szCs w:val="20"/>
              </w:rPr>
            </w:pPr>
            <w:r>
              <w:rPr>
                <w:sz w:val="20"/>
                <w:szCs w:val="20"/>
              </w:rPr>
              <w:t>4.00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13. </w:t>
            </w:r>
            <w:r w:rsidR="0085182D" w:rsidRPr="00C97A11">
              <w:rPr>
                <w:sz w:val="20"/>
                <w:szCs w:val="20"/>
              </w:rPr>
              <w:t>Implement varied assessment methods that align with learning objectives (InTASC 6; CAEP 1.1, 4.4/A.4.2)</w:t>
            </w:r>
          </w:p>
        </w:tc>
        <w:tc>
          <w:tcPr>
            <w:tcW w:w="900" w:type="dxa"/>
            <w:tcBorders>
              <w:right w:val="single" w:sz="8" w:space="0" w:color="auto"/>
            </w:tcBorders>
            <w:vAlign w:val="center"/>
          </w:tcPr>
          <w:p w:rsidR="00C77DC5" w:rsidRPr="00886FF1" w:rsidRDefault="006C7A67" w:rsidP="00C77DC5">
            <w:pPr>
              <w:jc w:val="center"/>
              <w:rPr>
                <w:sz w:val="20"/>
                <w:szCs w:val="20"/>
              </w:rPr>
            </w:pPr>
            <w:r>
              <w:rPr>
                <w:sz w:val="20"/>
                <w:szCs w:val="20"/>
              </w:rPr>
              <w:t>3.58</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6C7A67" w:rsidP="00C77DC5">
            <w:pPr>
              <w:jc w:val="center"/>
              <w:rPr>
                <w:sz w:val="20"/>
                <w:szCs w:val="20"/>
              </w:rPr>
            </w:pPr>
            <w:r>
              <w:rPr>
                <w:sz w:val="20"/>
                <w:szCs w:val="20"/>
              </w:rPr>
              <w:t>4.00</w:t>
            </w:r>
          </w:p>
        </w:tc>
        <w:tc>
          <w:tcPr>
            <w:tcW w:w="900" w:type="dxa"/>
            <w:tcBorders>
              <w:left w:val="single" w:sz="12" w:space="0" w:color="auto"/>
            </w:tcBorders>
            <w:vAlign w:val="center"/>
          </w:tcPr>
          <w:p w:rsidR="00C77DC5" w:rsidRPr="00886FF1" w:rsidRDefault="00A35DB9" w:rsidP="00C77DC5">
            <w:pPr>
              <w:jc w:val="center"/>
              <w:rPr>
                <w:sz w:val="20"/>
                <w:szCs w:val="20"/>
              </w:rPr>
            </w:pPr>
            <w:r>
              <w:rPr>
                <w:sz w:val="20"/>
                <w:szCs w:val="20"/>
              </w:rPr>
              <w:t>3.52</w:t>
            </w:r>
          </w:p>
        </w:tc>
        <w:tc>
          <w:tcPr>
            <w:tcW w:w="900" w:type="dxa"/>
            <w:vAlign w:val="center"/>
          </w:tcPr>
          <w:p w:rsidR="00C77DC5" w:rsidRPr="00886FF1" w:rsidRDefault="00A35DB9" w:rsidP="00C77DC5">
            <w:pPr>
              <w:jc w:val="center"/>
              <w:rPr>
                <w:sz w:val="20"/>
                <w:szCs w:val="20"/>
              </w:rPr>
            </w:pPr>
            <w:r>
              <w:rPr>
                <w:sz w:val="20"/>
                <w:szCs w:val="20"/>
              </w:rPr>
              <w:t>4.00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14. </w:t>
            </w:r>
            <w:r w:rsidR="0085182D" w:rsidRPr="00C97A11">
              <w:rPr>
                <w:sz w:val="20"/>
                <w:szCs w:val="20"/>
              </w:rPr>
              <w:t>Implement appropriate assessments to monitor learning needs and progress (InTASC 6; CAEP 1.1, 4.4/A.4.2)</w:t>
            </w:r>
          </w:p>
        </w:tc>
        <w:tc>
          <w:tcPr>
            <w:tcW w:w="900" w:type="dxa"/>
            <w:tcBorders>
              <w:right w:val="single" w:sz="8" w:space="0" w:color="auto"/>
            </w:tcBorders>
            <w:vAlign w:val="center"/>
          </w:tcPr>
          <w:p w:rsidR="00C77DC5" w:rsidRPr="00886FF1" w:rsidRDefault="007E0C75" w:rsidP="00C77DC5">
            <w:pPr>
              <w:jc w:val="center"/>
              <w:rPr>
                <w:sz w:val="20"/>
                <w:szCs w:val="20"/>
              </w:rPr>
            </w:pPr>
            <w:r>
              <w:rPr>
                <w:sz w:val="20"/>
                <w:szCs w:val="20"/>
              </w:rPr>
              <w:t>3.37</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7E0C75" w:rsidP="00C77DC5">
            <w:pPr>
              <w:jc w:val="center"/>
              <w:rPr>
                <w:sz w:val="20"/>
                <w:szCs w:val="20"/>
              </w:rPr>
            </w:pPr>
            <w:r>
              <w:rPr>
                <w:sz w:val="20"/>
                <w:szCs w:val="20"/>
              </w:rPr>
              <w:t>4.00</w:t>
            </w:r>
          </w:p>
        </w:tc>
        <w:tc>
          <w:tcPr>
            <w:tcW w:w="900" w:type="dxa"/>
            <w:tcBorders>
              <w:left w:val="single" w:sz="12" w:space="0" w:color="auto"/>
            </w:tcBorders>
            <w:vAlign w:val="center"/>
          </w:tcPr>
          <w:p w:rsidR="00C77DC5" w:rsidRPr="00886FF1" w:rsidRDefault="00A35DB9" w:rsidP="00C77DC5">
            <w:pPr>
              <w:jc w:val="center"/>
              <w:rPr>
                <w:sz w:val="20"/>
                <w:szCs w:val="20"/>
              </w:rPr>
            </w:pPr>
            <w:r>
              <w:rPr>
                <w:sz w:val="20"/>
                <w:szCs w:val="20"/>
              </w:rPr>
              <w:t>3.76</w:t>
            </w:r>
          </w:p>
        </w:tc>
        <w:tc>
          <w:tcPr>
            <w:tcW w:w="900" w:type="dxa"/>
            <w:vAlign w:val="center"/>
          </w:tcPr>
          <w:p w:rsidR="00C77DC5" w:rsidRPr="00886FF1" w:rsidRDefault="00A35DB9" w:rsidP="00C77DC5">
            <w:pPr>
              <w:jc w:val="center"/>
              <w:rPr>
                <w:sz w:val="20"/>
                <w:szCs w:val="20"/>
              </w:rPr>
            </w:pPr>
            <w:r>
              <w:rPr>
                <w:sz w:val="20"/>
                <w:szCs w:val="20"/>
              </w:rPr>
              <w:t>4.00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15. </w:t>
            </w:r>
            <w:r w:rsidR="0085182D" w:rsidRPr="00C97A11">
              <w:rPr>
                <w:sz w:val="20"/>
                <w:szCs w:val="20"/>
              </w:rPr>
              <w:t>Plan instruction to ensure students’ learning goals are met (InTASC 7; CAEP 1.1, 4.4/A.4.2)</w:t>
            </w:r>
          </w:p>
        </w:tc>
        <w:tc>
          <w:tcPr>
            <w:tcW w:w="900" w:type="dxa"/>
            <w:tcBorders>
              <w:right w:val="single" w:sz="8" w:space="0" w:color="auto"/>
            </w:tcBorders>
            <w:vAlign w:val="center"/>
          </w:tcPr>
          <w:p w:rsidR="00C77DC5" w:rsidRPr="00886FF1" w:rsidRDefault="007E0C75" w:rsidP="00C77DC5">
            <w:pPr>
              <w:jc w:val="center"/>
              <w:rPr>
                <w:sz w:val="20"/>
                <w:szCs w:val="20"/>
              </w:rPr>
            </w:pPr>
            <w:r>
              <w:rPr>
                <w:sz w:val="20"/>
                <w:szCs w:val="20"/>
              </w:rPr>
              <w:t>3.71</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7E0C75" w:rsidP="00C77DC5">
            <w:pPr>
              <w:jc w:val="center"/>
              <w:rPr>
                <w:sz w:val="20"/>
                <w:szCs w:val="20"/>
              </w:rPr>
            </w:pPr>
            <w:r>
              <w:rPr>
                <w:sz w:val="20"/>
                <w:szCs w:val="20"/>
              </w:rPr>
              <w:t>4.00</w:t>
            </w:r>
          </w:p>
        </w:tc>
        <w:tc>
          <w:tcPr>
            <w:tcW w:w="900" w:type="dxa"/>
            <w:tcBorders>
              <w:left w:val="single" w:sz="12" w:space="0" w:color="auto"/>
            </w:tcBorders>
            <w:vAlign w:val="center"/>
          </w:tcPr>
          <w:p w:rsidR="00C77DC5" w:rsidRPr="00886FF1" w:rsidRDefault="00A35DB9" w:rsidP="00C77DC5">
            <w:pPr>
              <w:jc w:val="center"/>
              <w:rPr>
                <w:sz w:val="20"/>
                <w:szCs w:val="20"/>
              </w:rPr>
            </w:pPr>
            <w:r>
              <w:rPr>
                <w:sz w:val="20"/>
                <w:szCs w:val="20"/>
              </w:rPr>
              <w:t>3.44</w:t>
            </w:r>
          </w:p>
        </w:tc>
        <w:tc>
          <w:tcPr>
            <w:tcW w:w="900" w:type="dxa"/>
            <w:vAlign w:val="center"/>
          </w:tcPr>
          <w:p w:rsidR="00C77DC5" w:rsidRPr="00886FF1" w:rsidRDefault="00A35DB9" w:rsidP="00C77DC5">
            <w:pPr>
              <w:jc w:val="center"/>
              <w:rPr>
                <w:sz w:val="20"/>
                <w:szCs w:val="20"/>
              </w:rPr>
            </w:pPr>
            <w:r>
              <w:rPr>
                <w:sz w:val="20"/>
                <w:szCs w:val="20"/>
              </w:rPr>
              <w:t>4.00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16. </w:t>
            </w:r>
            <w:r w:rsidR="0085182D" w:rsidRPr="00C97A11">
              <w:rPr>
                <w:sz w:val="20"/>
                <w:szCs w:val="20"/>
              </w:rPr>
              <w:t>Use existing formative and summative assessment data to guide instructional planning (InTASC 7; CAEP 1.1, 4.4/A.4.2)</w:t>
            </w:r>
          </w:p>
        </w:tc>
        <w:tc>
          <w:tcPr>
            <w:tcW w:w="900" w:type="dxa"/>
            <w:tcBorders>
              <w:right w:val="single" w:sz="8" w:space="0" w:color="auto"/>
            </w:tcBorders>
            <w:vAlign w:val="center"/>
          </w:tcPr>
          <w:p w:rsidR="00C77DC5" w:rsidRPr="00886FF1" w:rsidRDefault="007E0C75" w:rsidP="00C77DC5">
            <w:pPr>
              <w:jc w:val="center"/>
              <w:rPr>
                <w:sz w:val="20"/>
                <w:szCs w:val="20"/>
              </w:rPr>
            </w:pPr>
            <w:r>
              <w:rPr>
                <w:sz w:val="20"/>
                <w:szCs w:val="20"/>
              </w:rPr>
              <w:t>3.53</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7E0C75" w:rsidP="00C77DC5">
            <w:pPr>
              <w:jc w:val="center"/>
              <w:rPr>
                <w:sz w:val="20"/>
                <w:szCs w:val="20"/>
              </w:rPr>
            </w:pPr>
            <w:r>
              <w:rPr>
                <w:sz w:val="20"/>
                <w:szCs w:val="20"/>
              </w:rPr>
              <w:t>4.00</w:t>
            </w:r>
          </w:p>
        </w:tc>
        <w:tc>
          <w:tcPr>
            <w:tcW w:w="900" w:type="dxa"/>
            <w:tcBorders>
              <w:left w:val="single" w:sz="12" w:space="0" w:color="auto"/>
            </w:tcBorders>
            <w:vAlign w:val="center"/>
          </w:tcPr>
          <w:p w:rsidR="00C77DC5" w:rsidRPr="00886FF1" w:rsidRDefault="00A35DB9" w:rsidP="00C77DC5">
            <w:pPr>
              <w:jc w:val="center"/>
              <w:rPr>
                <w:sz w:val="20"/>
                <w:szCs w:val="20"/>
              </w:rPr>
            </w:pPr>
            <w:r>
              <w:rPr>
                <w:sz w:val="20"/>
                <w:szCs w:val="20"/>
              </w:rPr>
              <w:t>3.56</w:t>
            </w:r>
          </w:p>
        </w:tc>
        <w:tc>
          <w:tcPr>
            <w:tcW w:w="900" w:type="dxa"/>
            <w:vAlign w:val="center"/>
          </w:tcPr>
          <w:p w:rsidR="00C77DC5" w:rsidRPr="00886FF1" w:rsidRDefault="00A35DB9" w:rsidP="00C77DC5">
            <w:pPr>
              <w:jc w:val="center"/>
              <w:rPr>
                <w:sz w:val="20"/>
                <w:szCs w:val="20"/>
              </w:rPr>
            </w:pPr>
            <w:r>
              <w:rPr>
                <w:sz w:val="20"/>
                <w:szCs w:val="20"/>
              </w:rPr>
              <w:t>4.00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17. </w:t>
            </w:r>
            <w:r w:rsidR="0085182D" w:rsidRPr="00C97A11">
              <w:rPr>
                <w:sz w:val="20"/>
                <w:szCs w:val="20"/>
              </w:rPr>
              <w:t>Support learners’ use of higher-order thinking skills (InTASC 8; CAEP 1.1, 4.4/A.4.2)</w:t>
            </w:r>
          </w:p>
        </w:tc>
        <w:tc>
          <w:tcPr>
            <w:tcW w:w="900" w:type="dxa"/>
            <w:tcBorders>
              <w:right w:val="single" w:sz="8" w:space="0" w:color="auto"/>
            </w:tcBorders>
            <w:vAlign w:val="center"/>
          </w:tcPr>
          <w:p w:rsidR="00C77DC5" w:rsidRPr="00886FF1" w:rsidRDefault="00292059" w:rsidP="00C77DC5">
            <w:pPr>
              <w:jc w:val="center"/>
              <w:rPr>
                <w:sz w:val="20"/>
                <w:szCs w:val="20"/>
              </w:rPr>
            </w:pPr>
            <w:r>
              <w:rPr>
                <w:sz w:val="20"/>
                <w:szCs w:val="20"/>
              </w:rPr>
              <w:t>3.74</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292059" w:rsidP="00C77DC5">
            <w:pPr>
              <w:jc w:val="center"/>
              <w:rPr>
                <w:sz w:val="20"/>
                <w:szCs w:val="20"/>
              </w:rPr>
            </w:pPr>
            <w:r>
              <w:rPr>
                <w:sz w:val="20"/>
                <w:szCs w:val="20"/>
              </w:rPr>
              <w:t>4.00</w:t>
            </w:r>
          </w:p>
        </w:tc>
        <w:tc>
          <w:tcPr>
            <w:tcW w:w="900" w:type="dxa"/>
            <w:tcBorders>
              <w:left w:val="single" w:sz="12" w:space="0" w:color="auto"/>
            </w:tcBorders>
            <w:vAlign w:val="center"/>
          </w:tcPr>
          <w:p w:rsidR="00C77DC5" w:rsidRPr="00886FF1" w:rsidRDefault="00A35DB9" w:rsidP="00C77DC5">
            <w:pPr>
              <w:jc w:val="center"/>
              <w:rPr>
                <w:sz w:val="20"/>
                <w:szCs w:val="20"/>
              </w:rPr>
            </w:pPr>
            <w:r>
              <w:rPr>
                <w:sz w:val="20"/>
                <w:szCs w:val="20"/>
              </w:rPr>
              <w:t>3.52</w:t>
            </w:r>
          </w:p>
        </w:tc>
        <w:tc>
          <w:tcPr>
            <w:tcW w:w="900" w:type="dxa"/>
            <w:vAlign w:val="center"/>
          </w:tcPr>
          <w:p w:rsidR="00C77DC5" w:rsidRPr="00886FF1" w:rsidRDefault="00A35DB9" w:rsidP="00C77DC5">
            <w:pPr>
              <w:jc w:val="center"/>
              <w:rPr>
                <w:sz w:val="20"/>
                <w:szCs w:val="20"/>
              </w:rPr>
            </w:pPr>
            <w:r>
              <w:rPr>
                <w:sz w:val="20"/>
                <w:szCs w:val="20"/>
              </w:rPr>
              <w:t>4.00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18. </w:t>
            </w:r>
            <w:r w:rsidR="0085182D" w:rsidRPr="00C97A11">
              <w:rPr>
                <w:sz w:val="20"/>
                <w:szCs w:val="20"/>
              </w:rPr>
              <w:t>Engage in ongoing professional learning opportunities to further develop knowledge and skills (InTASC 9; CAEP 1.1, 4.4/A.4.2)</w:t>
            </w:r>
          </w:p>
        </w:tc>
        <w:tc>
          <w:tcPr>
            <w:tcW w:w="900" w:type="dxa"/>
            <w:tcBorders>
              <w:right w:val="single" w:sz="8" w:space="0" w:color="auto"/>
            </w:tcBorders>
            <w:vAlign w:val="center"/>
          </w:tcPr>
          <w:p w:rsidR="00C77DC5" w:rsidRPr="00886FF1" w:rsidRDefault="00292059" w:rsidP="00C77DC5">
            <w:pPr>
              <w:jc w:val="center"/>
              <w:rPr>
                <w:sz w:val="20"/>
                <w:szCs w:val="20"/>
              </w:rPr>
            </w:pPr>
            <w:r>
              <w:rPr>
                <w:sz w:val="20"/>
                <w:szCs w:val="20"/>
              </w:rPr>
              <w:t>3.89</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292059" w:rsidP="00C77DC5">
            <w:pPr>
              <w:jc w:val="center"/>
              <w:rPr>
                <w:sz w:val="20"/>
                <w:szCs w:val="20"/>
              </w:rPr>
            </w:pPr>
            <w:r>
              <w:rPr>
                <w:sz w:val="20"/>
                <w:szCs w:val="20"/>
              </w:rPr>
              <w:t>4.00</w:t>
            </w:r>
          </w:p>
        </w:tc>
        <w:tc>
          <w:tcPr>
            <w:tcW w:w="900" w:type="dxa"/>
            <w:tcBorders>
              <w:left w:val="single" w:sz="12" w:space="0" w:color="auto"/>
            </w:tcBorders>
            <w:vAlign w:val="center"/>
          </w:tcPr>
          <w:p w:rsidR="00C77DC5" w:rsidRPr="00886FF1" w:rsidRDefault="00A35DB9" w:rsidP="00C77DC5">
            <w:pPr>
              <w:jc w:val="center"/>
              <w:rPr>
                <w:sz w:val="20"/>
                <w:szCs w:val="20"/>
              </w:rPr>
            </w:pPr>
            <w:r>
              <w:rPr>
                <w:sz w:val="20"/>
                <w:szCs w:val="20"/>
              </w:rPr>
              <w:t>3.84</w:t>
            </w:r>
          </w:p>
        </w:tc>
        <w:tc>
          <w:tcPr>
            <w:tcW w:w="900" w:type="dxa"/>
            <w:vAlign w:val="center"/>
          </w:tcPr>
          <w:p w:rsidR="00C77DC5" w:rsidRPr="00886FF1" w:rsidRDefault="00A35DB9" w:rsidP="00C77DC5">
            <w:pPr>
              <w:jc w:val="center"/>
              <w:rPr>
                <w:sz w:val="20"/>
                <w:szCs w:val="20"/>
              </w:rPr>
            </w:pPr>
            <w:r>
              <w:rPr>
                <w:sz w:val="20"/>
                <w:szCs w:val="20"/>
              </w:rPr>
              <w:t>4.00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19. </w:t>
            </w:r>
            <w:r w:rsidR="0085182D" w:rsidRPr="00C97A11">
              <w:rPr>
                <w:sz w:val="20"/>
                <w:szCs w:val="20"/>
              </w:rPr>
              <w:t>Apply and support technology standards to design, implement, and assess learning experiences (CAEP 1.5, 4.4/A.4.2; ISTE 5, 6)</w:t>
            </w:r>
          </w:p>
        </w:tc>
        <w:tc>
          <w:tcPr>
            <w:tcW w:w="900" w:type="dxa"/>
            <w:tcBorders>
              <w:right w:val="single" w:sz="8" w:space="0" w:color="auto"/>
            </w:tcBorders>
            <w:vAlign w:val="center"/>
          </w:tcPr>
          <w:p w:rsidR="00C77DC5" w:rsidRPr="00886FF1" w:rsidRDefault="00292059" w:rsidP="00C77DC5">
            <w:pPr>
              <w:jc w:val="center"/>
              <w:rPr>
                <w:sz w:val="20"/>
                <w:szCs w:val="20"/>
              </w:rPr>
            </w:pPr>
            <w:r>
              <w:rPr>
                <w:sz w:val="20"/>
                <w:szCs w:val="20"/>
              </w:rPr>
              <w:t>3.39</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292059" w:rsidP="00C77DC5">
            <w:pPr>
              <w:jc w:val="center"/>
              <w:rPr>
                <w:sz w:val="20"/>
                <w:szCs w:val="20"/>
              </w:rPr>
            </w:pPr>
            <w:r>
              <w:rPr>
                <w:sz w:val="20"/>
                <w:szCs w:val="20"/>
              </w:rPr>
              <w:t>4.00</w:t>
            </w:r>
          </w:p>
        </w:tc>
        <w:tc>
          <w:tcPr>
            <w:tcW w:w="900" w:type="dxa"/>
            <w:tcBorders>
              <w:left w:val="single" w:sz="12" w:space="0" w:color="auto"/>
            </w:tcBorders>
            <w:vAlign w:val="center"/>
          </w:tcPr>
          <w:p w:rsidR="00C77DC5" w:rsidRPr="00886FF1" w:rsidRDefault="00871D19" w:rsidP="00C77DC5">
            <w:pPr>
              <w:jc w:val="center"/>
              <w:rPr>
                <w:sz w:val="20"/>
                <w:szCs w:val="20"/>
              </w:rPr>
            </w:pPr>
            <w:r>
              <w:rPr>
                <w:sz w:val="20"/>
                <w:szCs w:val="20"/>
              </w:rPr>
              <w:t>3.52</w:t>
            </w:r>
          </w:p>
        </w:tc>
        <w:tc>
          <w:tcPr>
            <w:tcW w:w="900" w:type="dxa"/>
            <w:vAlign w:val="center"/>
          </w:tcPr>
          <w:p w:rsidR="00C77DC5" w:rsidRPr="00886FF1" w:rsidRDefault="00871D19" w:rsidP="00C77DC5">
            <w:pPr>
              <w:jc w:val="center"/>
              <w:rPr>
                <w:sz w:val="20"/>
                <w:szCs w:val="20"/>
              </w:rPr>
            </w:pPr>
            <w:r>
              <w:rPr>
                <w:sz w:val="20"/>
                <w:szCs w:val="20"/>
              </w:rPr>
              <w:t>4.00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20. </w:t>
            </w:r>
            <w:r w:rsidR="0085182D" w:rsidRPr="00C97A11">
              <w:rPr>
                <w:sz w:val="20"/>
                <w:szCs w:val="20"/>
              </w:rPr>
              <w:t>Model safe, legal, and ethical uses of information and technology (InTASC 9; ISTE 6; MCEE V; CAEP 1.5, 4.4/A.4.2)</w:t>
            </w:r>
          </w:p>
        </w:tc>
        <w:tc>
          <w:tcPr>
            <w:tcW w:w="900" w:type="dxa"/>
            <w:tcBorders>
              <w:right w:val="single" w:sz="8" w:space="0" w:color="auto"/>
            </w:tcBorders>
            <w:vAlign w:val="center"/>
          </w:tcPr>
          <w:p w:rsidR="00C77DC5" w:rsidRPr="00886FF1" w:rsidRDefault="00292059" w:rsidP="00C77DC5">
            <w:pPr>
              <w:jc w:val="center"/>
              <w:rPr>
                <w:sz w:val="20"/>
                <w:szCs w:val="20"/>
              </w:rPr>
            </w:pPr>
            <w:r>
              <w:rPr>
                <w:sz w:val="20"/>
                <w:szCs w:val="20"/>
              </w:rPr>
              <w:t>3.50</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292059" w:rsidP="00C77DC5">
            <w:pPr>
              <w:jc w:val="center"/>
              <w:rPr>
                <w:sz w:val="20"/>
                <w:szCs w:val="20"/>
              </w:rPr>
            </w:pPr>
            <w:r>
              <w:rPr>
                <w:sz w:val="20"/>
                <w:szCs w:val="20"/>
              </w:rPr>
              <w:t>4.00</w:t>
            </w:r>
          </w:p>
        </w:tc>
        <w:tc>
          <w:tcPr>
            <w:tcW w:w="900" w:type="dxa"/>
            <w:tcBorders>
              <w:left w:val="single" w:sz="12" w:space="0" w:color="auto"/>
            </w:tcBorders>
            <w:vAlign w:val="center"/>
          </w:tcPr>
          <w:p w:rsidR="00C77DC5" w:rsidRPr="00886FF1" w:rsidRDefault="00871D19" w:rsidP="00C77DC5">
            <w:pPr>
              <w:jc w:val="center"/>
              <w:rPr>
                <w:sz w:val="20"/>
                <w:szCs w:val="20"/>
              </w:rPr>
            </w:pPr>
            <w:r>
              <w:rPr>
                <w:sz w:val="20"/>
                <w:szCs w:val="20"/>
              </w:rPr>
              <w:t>3.64</w:t>
            </w:r>
          </w:p>
        </w:tc>
        <w:tc>
          <w:tcPr>
            <w:tcW w:w="900" w:type="dxa"/>
            <w:vAlign w:val="center"/>
          </w:tcPr>
          <w:p w:rsidR="00C77DC5" w:rsidRPr="00886FF1" w:rsidRDefault="00871D19" w:rsidP="00C77DC5">
            <w:pPr>
              <w:jc w:val="center"/>
              <w:rPr>
                <w:sz w:val="20"/>
                <w:szCs w:val="20"/>
              </w:rPr>
            </w:pPr>
            <w:r>
              <w:rPr>
                <w:sz w:val="20"/>
                <w:szCs w:val="20"/>
              </w:rPr>
              <w:t>4.00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21. </w:t>
            </w:r>
            <w:r w:rsidR="0085182D" w:rsidRPr="00C97A11">
              <w:rPr>
                <w:sz w:val="20"/>
                <w:szCs w:val="20"/>
              </w:rPr>
              <w:t>Model ethical behaviors and practices in professional settings (InTASC 9; MCEE I; CAEP 1.1, 4.4/A.4.2)</w:t>
            </w:r>
          </w:p>
        </w:tc>
        <w:tc>
          <w:tcPr>
            <w:tcW w:w="900" w:type="dxa"/>
            <w:tcBorders>
              <w:right w:val="single" w:sz="8" w:space="0" w:color="auto"/>
            </w:tcBorders>
            <w:vAlign w:val="center"/>
          </w:tcPr>
          <w:p w:rsidR="00C77DC5" w:rsidRPr="00886FF1" w:rsidRDefault="00292059" w:rsidP="00C77DC5">
            <w:pPr>
              <w:jc w:val="center"/>
              <w:rPr>
                <w:sz w:val="20"/>
                <w:szCs w:val="20"/>
              </w:rPr>
            </w:pPr>
            <w:r>
              <w:rPr>
                <w:sz w:val="20"/>
                <w:szCs w:val="20"/>
              </w:rPr>
              <w:t>3.76</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292059" w:rsidP="00C77DC5">
            <w:pPr>
              <w:jc w:val="center"/>
              <w:rPr>
                <w:sz w:val="20"/>
                <w:szCs w:val="20"/>
              </w:rPr>
            </w:pPr>
            <w:r>
              <w:rPr>
                <w:sz w:val="20"/>
                <w:szCs w:val="20"/>
              </w:rPr>
              <w:t>4.00</w:t>
            </w:r>
          </w:p>
        </w:tc>
        <w:tc>
          <w:tcPr>
            <w:tcW w:w="900" w:type="dxa"/>
            <w:tcBorders>
              <w:left w:val="single" w:sz="12" w:space="0" w:color="auto"/>
            </w:tcBorders>
            <w:vAlign w:val="center"/>
          </w:tcPr>
          <w:p w:rsidR="00C77DC5" w:rsidRPr="00886FF1" w:rsidRDefault="00871D19" w:rsidP="00C77DC5">
            <w:pPr>
              <w:jc w:val="center"/>
              <w:rPr>
                <w:sz w:val="20"/>
                <w:szCs w:val="20"/>
              </w:rPr>
            </w:pPr>
            <w:r>
              <w:rPr>
                <w:sz w:val="20"/>
                <w:szCs w:val="20"/>
              </w:rPr>
              <w:t>3.84</w:t>
            </w:r>
          </w:p>
        </w:tc>
        <w:tc>
          <w:tcPr>
            <w:tcW w:w="900" w:type="dxa"/>
            <w:vAlign w:val="center"/>
          </w:tcPr>
          <w:p w:rsidR="00C77DC5" w:rsidRPr="00886FF1" w:rsidRDefault="00871D19" w:rsidP="00C77DC5">
            <w:pPr>
              <w:jc w:val="center"/>
              <w:rPr>
                <w:sz w:val="20"/>
                <w:szCs w:val="20"/>
              </w:rPr>
            </w:pPr>
            <w:r>
              <w:rPr>
                <w:sz w:val="20"/>
                <w:szCs w:val="20"/>
              </w:rPr>
              <w:t>4.00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22. </w:t>
            </w:r>
            <w:r w:rsidR="0085182D" w:rsidRPr="00C97A11">
              <w:rPr>
                <w:sz w:val="20"/>
                <w:szCs w:val="20"/>
              </w:rPr>
              <w:t>Work collaboratively with learners and their families to support student achievement (InTASC 10; CAEP 1.1, 4.4/A.4.2)</w:t>
            </w:r>
          </w:p>
        </w:tc>
        <w:tc>
          <w:tcPr>
            <w:tcW w:w="900" w:type="dxa"/>
            <w:tcBorders>
              <w:right w:val="single" w:sz="8" w:space="0" w:color="auto"/>
            </w:tcBorders>
            <w:vAlign w:val="center"/>
          </w:tcPr>
          <w:p w:rsidR="00C77DC5" w:rsidRPr="00886FF1" w:rsidRDefault="00292059" w:rsidP="00C77DC5">
            <w:pPr>
              <w:jc w:val="center"/>
              <w:rPr>
                <w:sz w:val="20"/>
                <w:szCs w:val="20"/>
              </w:rPr>
            </w:pPr>
            <w:r>
              <w:rPr>
                <w:sz w:val="20"/>
                <w:szCs w:val="20"/>
              </w:rPr>
              <w:t>3.84</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292059" w:rsidP="00C77DC5">
            <w:pPr>
              <w:jc w:val="center"/>
              <w:rPr>
                <w:sz w:val="20"/>
                <w:szCs w:val="20"/>
              </w:rPr>
            </w:pPr>
            <w:r>
              <w:rPr>
                <w:sz w:val="20"/>
                <w:szCs w:val="20"/>
              </w:rPr>
              <w:t>4.00</w:t>
            </w:r>
          </w:p>
        </w:tc>
        <w:tc>
          <w:tcPr>
            <w:tcW w:w="900" w:type="dxa"/>
            <w:tcBorders>
              <w:left w:val="single" w:sz="12" w:space="0" w:color="auto"/>
            </w:tcBorders>
            <w:vAlign w:val="center"/>
          </w:tcPr>
          <w:p w:rsidR="00C77DC5" w:rsidRPr="00886FF1" w:rsidRDefault="00871D19" w:rsidP="00C77DC5">
            <w:pPr>
              <w:jc w:val="center"/>
              <w:rPr>
                <w:sz w:val="20"/>
                <w:szCs w:val="20"/>
              </w:rPr>
            </w:pPr>
            <w:r>
              <w:rPr>
                <w:sz w:val="20"/>
                <w:szCs w:val="20"/>
              </w:rPr>
              <w:t>3.48</w:t>
            </w:r>
          </w:p>
        </w:tc>
        <w:tc>
          <w:tcPr>
            <w:tcW w:w="900" w:type="dxa"/>
            <w:vAlign w:val="center"/>
          </w:tcPr>
          <w:p w:rsidR="00C77DC5" w:rsidRPr="00886FF1" w:rsidRDefault="00871D19" w:rsidP="00C77DC5">
            <w:pPr>
              <w:jc w:val="center"/>
              <w:rPr>
                <w:sz w:val="20"/>
                <w:szCs w:val="20"/>
              </w:rPr>
            </w:pPr>
            <w:r>
              <w:rPr>
                <w:sz w:val="20"/>
                <w:szCs w:val="20"/>
              </w:rPr>
              <w:t>4.00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23. </w:t>
            </w:r>
            <w:r w:rsidR="0085182D" w:rsidRPr="00C97A11">
              <w:rPr>
                <w:sz w:val="20"/>
                <w:szCs w:val="20"/>
              </w:rPr>
              <w:t>Engage effectively in leadership roles within the school (InTASC 10; CAEP 1.1, 4.4/A.4.2)</w:t>
            </w:r>
          </w:p>
        </w:tc>
        <w:tc>
          <w:tcPr>
            <w:tcW w:w="900" w:type="dxa"/>
            <w:tcBorders>
              <w:right w:val="single" w:sz="8" w:space="0" w:color="auto"/>
            </w:tcBorders>
            <w:vAlign w:val="center"/>
          </w:tcPr>
          <w:p w:rsidR="00C77DC5" w:rsidRPr="00886FF1" w:rsidRDefault="00292059" w:rsidP="00C77DC5">
            <w:pPr>
              <w:jc w:val="center"/>
              <w:rPr>
                <w:sz w:val="20"/>
                <w:szCs w:val="20"/>
              </w:rPr>
            </w:pPr>
            <w:r>
              <w:rPr>
                <w:sz w:val="20"/>
                <w:szCs w:val="20"/>
              </w:rPr>
              <w:t>2.89</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292059" w:rsidP="00C77DC5">
            <w:pPr>
              <w:jc w:val="center"/>
              <w:rPr>
                <w:sz w:val="20"/>
                <w:szCs w:val="20"/>
              </w:rPr>
            </w:pPr>
            <w:r>
              <w:rPr>
                <w:sz w:val="20"/>
                <w:szCs w:val="20"/>
              </w:rPr>
              <w:t>3.00</w:t>
            </w:r>
          </w:p>
        </w:tc>
        <w:tc>
          <w:tcPr>
            <w:tcW w:w="900" w:type="dxa"/>
            <w:tcBorders>
              <w:left w:val="single" w:sz="12" w:space="0" w:color="auto"/>
            </w:tcBorders>
            <w:vAlign w:val="center"/>
          </w:tcPr>
          <w:p w:rsidR="00C77DC5" w:rsidRPr="00886FF1" w:rsidRDefault="00D378A6" w:rsidP="00C77DC5">
            <w:pPr>
              <w:jc w:val="center"/>
              <w:rPr>
                <w:sz w:val="20"/>
                <w:szCs w:val="20"/>
              </w:rPr>
            </w:pPr>
            <w:r>
              <w:rPr>
                <w:sz w:val="20"/>
                <w:szCs w:val="20"/>
              </w:rPr>
              <w:t>3.64</w:t>
            </w:r>
          </w:p>
        </w:tc>
        <w:tc>
          <w:tcPr>
            <w:tcW w:w="900" w:type="dxa"/>
            <w:vAlign w:val="center"/>
          </w:tcPr>
          <w:p w:rsidR="00C77DC5" w:rsidRPr="00886FF1" w:rsidRDefault="00D378A6" w:rsidP="00C77DC5">
            <w:pPr>
              <w:jc w:val="center"/>
              <w:rPr>
                <w:sz w:val="20"/>
                <w:szCs w:val="20"/>
              </w:rPr>
            </w:pPr>
            <w:r>
              <w:rPr>
                <w:sz w:val="20"/>
                <w:szCs w:val="20"/>
              </w:rPr>
              <w:t>3.72</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24. </w:t>
            </w:r>
            <w:r w:rsidR="0085182D" w:rsidRPr="00C97A11">
              <w:rPr>
                <w:sz w:val="20"/>
                <w:szCs w:val="20"/>
              </w:rPr>
              <w:t>Work collaboratively to advance professional practice (InTASC 10; CAEP 1.1, 4.4/A.4.2)</w:t>
            </w:r>
          </w:p>
        </w:tc>
        <w:tc>
          <w:tcPr>
            <w:tcW w:w="900" w:type="dxa"/>
            <w:tcBorders>
              <w:right w:val="single" w:sz="8" w:space="0" w:color="auto"/>
            </w:tcBorders>
            <w:vAlign w:val="center"/>
          </w:tcPr>
          <w:p w:rsidR="00C77DC5" w:rsidRPr="00886FF1" w:rsidRDefault="00292059" w:rsidP="00C77DC5">
            <w:pPr>
              <w:jc w:val="center"/>
              <w:rPr>
                <w:sz w:val="20"/>
                <w:szCs w:val="20"/>
              </w:rPr>
            </w:pPr>
            <w:r>
              <w:rPr>
                <w:sz w:val="20"/>
                <w:szCs w:val="20"/>
              </w:rPr>
              <w:t>2.74</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292059" w:rsidP="00C77DC5">
            <w:pPr>
              <w:jc w:val="center"/>
              <w:rPr>
                <w:sz w:val="20"/>
                <w:szCs w:val="20"/>
              </w:rPr>
            </w:pPr>
            <w:r>
              <w:rPr>
                <w:sz w:val="20"/>
                <w:szCs w:val="20"/>
              </w:rPr>
              <w:t>3.00</w:t>
            </w:r>
          </w:p>
        </w:tc>
        <w:tc>
          <w:tcPr>
            <w:tcW w:w="900" w:type="dxa"/>
            <w:tcBorders>
              <w:left w:val="single" w:sz="12" w:space="0" w:color="auto"/>
            </w:tcBorders>
            <w:vAlign w:val="center"/>
          </w:tcPr>
          <w:p w:rsidR="00C77DC5" w:rsidRPr="00886FF1" w:rsidRDefault="00EC5663" w:rsidP="00C77DC5">
            <w:pPr>
              <w:jc w:val="center"/>
              <w:rPr>
                <w:sz w:val="20"/>
                <w:szCs w:val="20"/>
              </w:rPr>
            </w:pPr>
            <w:r>
              <w:rPr>
                <w:sz w:val="20"/>
                <w:szCs w:val="20"/>
              </w:rPr>
              <w:t>3.72</w:t>
            </w:r>
          </w:p>
        </w:tc>
        <w:tc>
          <w:tcPr>
            <w:tcW w:w="900" w:type="dxa"/>
            <w:vAlign w:val="center"/>
          </w:tcPr>
          <w:p w:rsidR="00C77DC5" w:rsidRPr="00886FF1" w:rsidRDefault="00EC5663" w:rsidP="00C77DC5">
            <w:pPr>
              <w:jc w:val="center"/>
              <w:rPr>
                <w:sz w:val="20"/>
                <w:szCs w:val="20"/>
              </w:rPr>
            </w:pPr>
            <w:r>
              <w:rPr>
                <w:sz w:val="20"/>
                <w:szCs w:val="20"/>
              </w:rPr>
              <w:t>4.00</w:t>
            </w:r>
          </w:p>
        </w:tc>
      </w:tr>
      <w:tr w:rsidR="0085182D" w:rsidTr="006A55FF">
        <w:tc>
          <w:tcPr>
            <w:tcW w:w="6115" w:type="dxa"/>
            <w:vAlign w:val="center"/>
          </w:tcPr>
          <w:p w:rsidR="00C77DC5" w:rsidRPr="00C97A11" w:rsidRDefault="00D650D3" w:rsidP="00F17DDB">
            <w:pPr>
              <w:rPr>
                <w:sz w:val="20"/>
                <w:szCs w:val="20"/>
              </w:rPr>
            </w:pPr>
            <w:r w:rsidRPr="00C97A11">
              <w:rPr>
                <w:sz w:val="20"/>
                <w:szCs w:val="20"/>
              </w:rPr>
              <w:t xml:space="preserve">25. </w:t>
            </w:r>
            <w:r w:rsidR="0085182D" w:rsidRPr="00C97A11">
              <w:rPr>
                <w:sz w:val="20"/>
                <w:szCs w:val="20"/>
              </w:rPr>
              <w:t xml:space="preserve">Reflect on my own professional dispositions and develop a plan when they need </w:t>
            </w:r>
            <w:r w:rsidR="00B21A3E">
              <w:rPr>
                <w:sz w:val="20"/>
                <w:szCs w:val="20"/>
              </w:rPr>
              <w:t>3</w:t>
            </w:r>
            <w:r w:rsidR="0085182D" w:rsidRPr="00C97A11">
              <w:rPr>
                <w:sz w:val="20"/>
                <w:szCs w:val="20"/>
              </w:rPr>
              <w:t xml:space="preserve">to be adjusted (MCEE II; CAEP 1.1, 4.4/A.4.2) </w:t>
            </w:r>
          </w:p>
        </w:tc>
        <w:tc>
          <w:tcPr>
            <w:tcW w:w="900" w:type="dxa"/>
            <w:tcBorders>
              <w:right w:val="single" w:sz="8" w:space="0" w:color="auto"/>
            </w:tcBorders>
            <w:vAlign w:val="center"/>
          </w:tcPr>
          <w:p w:rsidR="00C77DC5" w:rsidRPr="00886FF1" w:rsidRDefault="00292059" w:rsidP="00C77DC5">
            <w:pPr>
              <w:jc w:val="center"/>
              <w:rPr>
                <w:sz w:val="20"/>
                <w:szCs w:val="20"/>
              </w:rPr>
            </w:pPr>
            <w:r>
              <w:rPr>
                <w:sz w:val="20"/>
                <w:szCs w:val="20"/>
              </w:rPr>
              <w:t>3.00</w:t>
            </w:r>
          </w:p>
        </w:tc>
        <w:tc>
          <w:tcPr>
            <w:tcW w:w="900" w:type="dxa"/>
            <w:tcBorders>
              <w:top w:val="single" w:sz="8" w:space="0" w:color="auto"/>
              <w:left w:val="single" w:sz="8" w:space="0" w:color="auto"/>
              <w:bottom w:val="single" w:sz="8" w:space="0" w:color="auto"/>
              <w:right w:val="single" w:sz="12" w:space="0" w:color="auto"/>
            </w:tcBorders>
            <w:vAlign w:val="center"/>
          </w:tcPr>
          <w:p w:rsidR="00C77DC5" w:rsidRPr="00886FF1" w:rsidRDefault="00292059" w:rsidP="00C77DC5">
            <w:pPr>
              <w:jc w:val="center"/>
              <w:rPr>
                <w:sz w:val="20"/>
                <w:szCs w:val="20"/>
              </w:rPr>
            </w:pPr>
            <w:r>
              <w:rPr>
                <w:sz w:val="20"/>
                <w:szCs w:val="20"/>
              </w:rPr>
              <w:t>3.00</w:t>
            </w:r>
          </w:p>
        </w:tc>
        <w:tc>
          <w:tcPr>
            <w:tcW w:w="900" w:type="dxa"/>
            <w:tcBorders>
              <w:left w:val="single" w:sz="12" w:space="0" w:color="auto"/>
            </w:tcBorders>
            <w:vAlign w:val="center"/>
          </w:tcPr>
          <w:p w:rsidR="00C77DC5" w:rsidRPr="00886FF1" w:rsidRDefault="00D378A6" w:rsidP="00C77DC5">
            <w:pPr>
              <w:jc w:val="center"/>
              <w:rPr>
                <w:sz w:val="20"/>
                <w:szCs w:val="20"/>
              </w:rPr>
            </w:pPr>
            <w:r>
              <w:rPr>
                <w:sz w:val="20"/>
                <w:szCs w:val="20"/>
              </w:rPr>
              <w:t>3.84</w:t>
            </w:r>
          </w:p>
        </w:tc>
        <w:tc>
          <w:tcPr>
            <w:tcW w:w="900" w:type="dxa"/>
            <w:vAlign w:val="center"/>
          </w:tcPr>
          <w:p w:rsidR="00C77DC5" w:rsidRPr="00886FF1" w:rsidRDefault="00D378A6" w:rsidP="00C77DC5">
            <w:pPr>
              <w:jc w:val="center"/>
              <w:rPr>
                <w:sz w:val="20"/>
                <w:szCs w:val="20"/>
              </w:rPr>
            </w:pPr>
            <w:r>
              <w:rPr>
                <w:sz w:val="20"/>
                <w:szCs w:val="20"/>
              </w:rPr>
              <w:t>4.00</w:t>
            </w:r>
          </w:p>
        </w:tc>
      </w:tr>
    </w:tbl>
    <w:p w:rsidR="00BC7866" w:rsidRDefault="00BC7866" w:rsidP="00877771">
      <w:pPr>
        <w:spacing w:after="0"/>
      </w:pPr>
    </w:p>
    <w:p w:rsidR="00877771" w:rsidRPr="00877771" w:rsidRDefault="00877771" w:rsidP="00877771">
      <w:pPr>
        <w:spacing w:after="0"/>
      </w:pPr>
      <w:r>
        <w:t>To support an e</w:t>
      </w:r>
      <w:r w:rsidR="007174BA">
        <w:t>xamination</w:t>
      </w:r>
      <w:r>
        <w:t xml:space="preserve"> of completers’ overall evaluation of the effectiveness and relevance of their preparation, a composite score was created across the 25 evaluation items. </w:t>
      </w:r>
      <w:r w:rsidR="004B7ECA">
        <w:t xml:space="preserve">Specifically, scores across the items were averaged for each completer to provide an estimate of completers’ average </w:t>
      </w:r>
      <w:r w:rsidR="00A961F1">
        <w:t>rating</w:t>
      </w:r>
      <w:r w:rsidR="00843F16">
        <w:t>s</w:t>
      </w:r>
      <w:r w:rsidR="00A961F1">
        <w:t xml:space="preserve"> of effectiveness</w:t>
      </w:r>
      <w:r w:rsidR="00EA3204">
        <w:t xml:space="preserve"> of their programs</w:t>
      </w:r>
      <w:r w:rsidR="004B7ECA">
        <w:t>. Table 2 provides descriptive information for this evaluation composite score</w:t>
      </w:r>
      <w:r w:rsidR="0048306F">
        <w:t xml:space="preserve"> </w:t>
      </w:r>
      <w:r w:rsidR="00843F16">
        <w:t>for the current data collection period</w:t>
      </w:r>
      <w:r w:rsidR="004B7ECA">
        <w:t xml:space="preserve">. </w:t>
      </w:r>
    </w:p>
    <w:p w:rsidR="00877771" w:rsidRPr="00617E18" w:rsidRDefault="00877771" w:rsidP="00877771">
      <w:pPr>
        <w:spacing w:after="0"/>
      </w:pPr>
    </w:p>
    <w:p w:rsidR="00877771" w:rsidRDefault="00877771" w:rsidP="00877771">
      <w:pPr>
        <w:spacing w:after="0"/>
      </w:pPr>
      <w:r w:rsidRPr="00437872">
        <w:rPr>
          <w:i/>
        </w:rPr>
        <w:t xml:space="preserve">Table </w:t>
      </w:r>
      <w:r w:rsidR="004B7ECA">
        <w:rPr>
          <w:i/>
        </w:rPr>
        <w:t>2</w:t>
      </w:r>
      <w:r>
        <w:t xml:space="preserve">. Alumni Evaluation Items – </w:t>
      </w:r>
      <w:r w:rsidR="00067FA6">
        <w:t xml:space="preserve">Overall </w:t>
      </w:r>
      <w:r>
        <w:t xml:space="preserve">Composite Score Information </w:t>
      </w:r>
    </w:p>
    <w:tbl>
      <w:tblPr>
        <w:tblStyle w:val="TableGrid"/>
        <w:tblW w:w="0" w:type="auto"/>
        <w:tblLook w:val="04A0" w:firstRow="1" w:lastRow="0" w:firstColumn="1" w:lastColumn="0" w:noHBand="0" w:noVBand="1"/>
      </w:tblPr>
      <w:tblGrid>
        <w:gridCol w:w="3775"/>
        <w:gridCol w:w="1440"/>
        <w:gridCol w:w="1350"/>
        <w:gridCol w:w="1350"/>
        <w:gridCol w:w="1435"/>
      </w:tblGrid>
      <w:tr w:rsidR="00A961F1" w:rsidTr="00F1116F">
        <w:tc>
          <w:tcPr>
            <w:tcW w:w="3775" w:type="dxa"/>
          </w:tcPr>
          <w:p w:rsidR="00A961F1" w:rsidRDefault="00697A5B" w:rsidP="00E84550">
            <w:r>
              <w:t>Evaluation Items – Composite Score</w:t>
            </w:r>
          </w:p>
        </w:tc>
        <w:tc>
          <w:tcPr>
            <w:tcW w:w="1440" w:type="dxa"/>
          </w:tcPr>
          <w:p w:rsidR="00A961F1" w:rsidRDefault="00A961F1" w:rsidP="00E84550">
            <w:pPr>
              <w:jc w:val="center"/>
            </w:pPr>
            <w:r>
              <w:t>Mean</w:t>
            </w:r>
          </w:p>
        </w:tc>
        <w:tc>
          <w:tcPr>
            <w:tcW w:w="1350" w:type="dxa"/>
          </w:tcPr>
          <w:p w:rsidR="00A961F1" w:rsidRDefault="00A961F1" w:rsidP="00E84550">
            <w:pPr>
              <w:jc w:val="center"/>
            </w:pPr>
            <w:r>
              <w:t>Median</w:t>
            </w:r>
          </w:p>
        </w:tc>
        <w:tc>
          <w:tcPr>
            <w:tcW w:w="1350" w:type="dxa"/>
          </w:tcPr>
          <w:p w:rsidR="00A961F1" w:rsidRPr="005E35DB" w:rsidRDefault="00A961F1" w:rsidP="00E84550">
            <w:pPr>
              <w:jc w:val="center"/>
              <w:rPr>
                <w:i/>
              </w:rPr>
            </w:pPr>
            <w:r w:rsidRPr="005E35DB">
              <w:rPr>
                <w:i/>
              </w:rPr>
              <w:t>SD</w:t>
            </w:r>
          </w:p>
        </w:tc>
        <w:tc>
          <w:tcPr>
            <w:tcW w:w="1435" w:type="dxa"/>
          </w:tcPr>
          <w:p w:rsidR="00A961F1" w:rsidRDefault="00A961F1" w:rsidP="00E84550">
            <w:pPr>
              <w:jc w:val="center"/>
            </w:pPr>
            <w:r>
              <w:t>Min-Max</w:t>
            </w:r>
          </w:p>
        </w:tc>
      </w:tr>
      <w:tr w:rsidR="00A961F1" w:rsidTr="00F1116F">
        <w:tc>
          <w:tcPr>
            <w:tcW w:w="3775" w:type="dxa"/>
          </w:tcPr>
          <w:p w:rsidR="00697A5B" w:rsidRDefault="00697A5B" w:rsidP="00E84550">
            <w:r>
              <w:t xml:space="preserve">  2016 – 2017</w:t>
            </w:r>
          </w:p>
        </w:tc>
        <w:tc>
          <w:tcPr>
            <w:tcW w:w="1440" w:type="dxa"/>
          </w:tcPr>
          <w:p w:rsidR="00A961F1" w:rsidRDefault="00F1116F" w:rsidP="00E84550">
            <w:pPr>
              <w:jc w:val="center"/>
            </w:pPr>
            <w:r>
              <w:t>3.49</w:t>
            </w:r>
          </w:p>
        </w:tc>
        <w:tc>
          <w:tcPr>
            <w:tcW w:w="1350" w:type="dxa"/>
          </w:tcPr>
          <w:p w:rsidR="00A961F1" w:rsidRDefault="00F1116F" w:rsidP="00E84550">
            <w:pPr>
              <w:jc w:val="center"/>
            </w:pPr>
            <w:r>
              <w:t>3.60</w:t>
            </w:r>
          </w:p>
        </w:tc>
        <w:tc>
          <w:tcPr>
            <w:tcW w:w="1350" w:type="dxa"/>
          </w:tcPr>
          <w:p w:rsidR="00A961F1" w:rsidRDefault="00F1116F" w:rsidP="00E84550">
            <w:pPr>
              <w:jc w:val="center"/>
            </w:pPr>
            <w:r>
              <w:t>0.58</w:t>
            </w:r>
          </w:p>
        </w:tc>
        <w:tc>
          <w:tcPr>
            <w:tcW w:w="1435" w:type="dxa"/>
          </w:tcPr>
          <w:p w:rsidR="00A961F1" w:rsidRDefault="00F1116F" w:rsidP="00E84550">
            <w:pPr>
              <w:jc w:val="center"/>
            </w:pPr>
            <w:r>
              <w:t>1.00-4.00</w:t>
            </w:r>
          </w:p>
        </w:tc>
      </w:tr>
      <w:tr w:rsidR="00697A5B" w:rsidTr="00F1116F">
        <w:tc>
          <w:tcPr>
            <w:tcW w:w="3775" w:type="dxa"/>
          </w:tcPr>
          <w:p w:rsidR="00697A5B" w:rsidRDefault="00B21A3E" w:rsidP="00E84550">
            <w:r>
              <w:t xml:space="preserve">  2017 – 2018</w:t>
            </w:r>
            <w:r w:rsidR="00697A5B">
              <w:t xml:space="preserve"> </w:t>
            </w:r>
          </w:p>
        </w:tc>
        <w:tc>
          <w:tcPr>
            <w:tcW w:w="1440" w:type="dxa"/>
          </w:tcPr>
          <w:p w:rsidR="00697A5B" w:rsidRDefault="00B21A3E" w:rsidP="00E84550">
            <w:pPr>
              <w:jc w:val="center"/>
            </w:pPr>
            <w:r>
              <w:t>3.52</w:t>
            </w:r>
          </w:p>
        </w:tc>
        <w:tc>
          <w:tcPr>
            <w:tcW w:w="1350" w:type="dxa"/>
          </w:tcPr>
          <w:p w:rsidR="00697A5B" w:rsidRDefault="00B21A3E" w:rsidP="00E84550">
            <w:pPr>
              <w:jc w:val="center"/>
            </w:pPr>
            <w:r>
              <w:t>3.64</w:t>
            </w:r>
          </w:p>
        </w:tc>
        <w:tc>
          <w:tcPr>
            <w:tcW w:w="1350" w:type="dxa"/>
          </w:tcPr>
          <w:p w:rsidR="00697A5B" w:rsidRDefault="00B21A3E" w:rsidP="00E84550">
            <w:pPr>
              <w:jc w:val="center"/>
            </w:pPr>
            <w:r>
              <w:t>0.39</w:t>
            </w:r>
          </w:p>
        </w:tc>
        <w:tc>
          <w:tcPr>
            <w:tcW w:w="1435" w:type="dxa"/>
          </w:tcPr>
          <w:p w:rsidR="00697A5B" w:rsidRDefault="00B21A3E" w:rsidP="00E84550">
            <w:pPr>
              <w:jc w:val="center"/>
            </w:pPr>
            <w:r>
              <w:t>2.52-3.96</w:t>
            </w:r>
          </w:p>
        </w:tc>
      </w:tr>
    </w:tbl>
    <w:p w:rsidR="000D6323" w:rsidRDefault="000D6323" w:rsidP="00AC6D1A">
      <w:pPr>
        <w:spacing w:after="0"/>
        <w:rPr>
          <w:b/>
        </w:rPr>
      </w:pPr>
    </w:p>
    <w:p w:rsidR="00AB0016" w:rsidRDefault="00A414A4" w:rsidP="00ED4880">
      <w:r>
        <w:t xml:space="preserve">As can be seen in Table 2, </w:t>
      </w:r>
      <w:r w:rsidR="00486750">
        <w:t xml:space="preserve">completers’ scores largely fell toward the higher end of the scale, between ‘Somewhat prepared’ and ‘Prepared’. </w:t>
      </w:r>
      <w:r w:rsidR="00D74CBF">
        <w:t xml:space="preserve">Completers’ scores across </w:t>
      </w:r>
      <w:r w:rsidR="001F4B48">
        <w:t>the two data collection</w:t>
      </w:r>
      <w:r w:rsidR="003B27D6">
        <w:t xml:space="preserve"> periods</w:t>
      </w:r>
      <w:r w:rsidR="00D74CBF">
        <w:t xml:space="preserve"> were </w:t>
      </w:r>
      <w:r w:rsidR="001F4B48">
        <w:t xml:space="preserve">largely </w:t>
      </w:r>
      <w:r w:rsidR="00D74CBF">
        <w:t xml:space="preserve">comparable. </w:t>
      </w:r>
    </w:p>
    <w:p w:rsidR="00AB0016" w:rsidRDefault="00E3576E" w:rsidP="00ED4880">
      <w:r>
        <w:t xml:space="preserve">Because the evaluation items used spanned all areas of the InTASC standards as well as a subset of the ISTE standards and MCEE principles, separate (i.e., subscale) composite scores were also created to represent </w:t>
      </w:r>
      <w:r w:rsidR="00780736">
        <w:t xml:space="preserve">and </w:t>
      </w:r>
      <w:r w:rsidR="00780736">
        <w:lastRenderedPageBreak/>
        <w:t xml:space="preserve">support an examination of </w:t>
      </w:r>
      <w:r>
        <w:t>each standard</w:t>
      </w:r>
      <w:r w:rsidR="007D326B">
        <w:t xml:space="preserve"> or standard area</w:t>
      </w:r>
      <w:r>
        <w:t xml:space="preserve">. Specifically, average scores were created to represent InTASC Standards 1-10 as well as </w:t>
      </w:r>
      <w:r w:rsidR="00BB5C07">
        <w:t xml:space="preserve">select </w:t>
      </w:r>
      <w:r>
        <w:t xml:space="preserve">ISTE standards </w:t>
      </w:r>
      <w:r w:rsidR="00BB5C07">
        <w:t>and MCEE principles</w:t>
      </w:r>
      <w:r w:rsidR="00262A9B">
        <w:t xml:space="preserve"> (see Table 3)</w:t>
      </w:r>
      <w:r w:rsidR="00BB5C07">
        <w:t xml:space="preserve">. </w:t>
      </w:r>
    </w:p>
    <w:p w:rsidR="000D6323" w:rsidRDefault="002E7702" w:rsidP="00ED4880">
      <w:r>
        <w:t>The findings from these descriptive analyses suggested, overall, positive completer evaluations of preparation related to e</w:t>
      </w:r>
      <w:r w:rsidR="006C4069">
        <w:t>ach of the standard and princip</w:t>
      </w:r>
      <w:r>
        <w:t>l</w:t>
      </w:r>
      <w:r w:rsidR="006C4069">
        <w:t>e</w:t>
      </w:r>
      <w:r>
        <w:t xml:space="preserve"> areas. </w:t>
      </w:r>
      <w:r w:rsidR="005818A0">
        <w:t xml:space="preserve">Scores largely fell within the ‘Somewhat prepared’ and ‘Prepared’ range, with median scores often falling at the ‘Prepared’ level of evaluation. </w:t>
      </w:r>
      <w:r w:rsidR="00055F84">
        <w:t>In the current data collection period, s</w:t>
      </w:r>
      <w:r w:rsidR="00A865E9">
        <w:t xml:space="preserve">cores were somewhat lower for InTASC </w:t>
      </w:r>
      <w:r w:rsidR="00055F84">
        <w:t>S</w:t>
      </w:r>
      <w:r w:rsidR="00A865E9">
        <w:t xml:space="preserve">tandard </w:t>
      </w:r>
      <w:r w:rsidR="00055F84">
        <w:t>2</w:t>
      </w:r>
      <w:r w:rsidR="00A865E9">
        <w:t xml:space="preserve"> and, to a lesser extent, </w:t>
      </w:r>
      <w:r w:rsidR="00055F84">
        <w:t>InTASC Standard 7</w:t>
      </w:r>
      <w:r w:rsidR="00A865E9">
        <w:t xml:space="preserve">. </w:t>
      </w:r>
    </w:p>
    <w:p w:rsidR="00AB0016" w:rsidRDefault="00AB0016" w:rsidP="00067FA6">
      <w:pPr>
        <w:spacing w:after="0"/>
      </w:pPr>
      <w:r w:rsidRPr="00AB0016">
        <w:rPr>
          <w:i/>
        </w:rPr>
        <w:t>Table 3</w:t>
      </w:r>
      <w:r>
        <w:t xml:space="preserve">. </w:t>
      </w:r>
      <w:r w:rsidR="00067FA6">
        <w:t>Alumni Evaluation</w:t>
      </w:r>
      <w:r w:rsidR="005B4EAB">
        <w:t xml:space="preserve"> Items</w:t>
      </w:r>
      <w:r w:rsidR="00067FA6">
        <w:t xml:space="preserve"> – Standards-Based Composite Score Information</w:t>
      </w:r>
    </w:p>
    <w:tbl>
      <w:tblPr>
        <w:tblStyle w:val="TableGrid"/>
        <w:tblW w:w="0" w:type="auto"/>
        <w:tblLook w:val="04A0" w:firstRow="1" w:lastRow="0" w:firstColumn="1" w:lastColumn="0" w:noHBand="0" w:noVBand="1"/>
      </w:tblPr>
      <w:tblGrid>
        <w:gridCol w:w="6115"/>
        <w:gridCol w:w="900"/>
        <w:gridCol w:w="900"/>
        <w:gridCol w:w="900"/>
        <w:gridCol w:w="900"/>
      </w:tblGrid>
      <w:tr w:rsidR="00E3576E" w:rsidTr="00FB2CE5">
        <w:tc>
          <w:tcPr>
            <w:tcW w:w="6115" w:type="dxa"/>
            <w:vMerge w:val="restart"/>
            <w:tcBorders>
              <w:right w:val="single" w:sz="8" w:space="0" w:color="auto"/>
            </w:tcBorders>
            <w:vAlign w:val="center"/>
          </w:tcPr>
          <w:p w:rsidR="00E3576E" w:rsidRPr="00C97A11" w:rsidRDefault="00C97A11" w:rsidP="00C97A11">
            <w:pPr>
              <w:rPr>
                <w:sz w:val="21"/>
                <w:szCs w:val="21"/>
              </w:rPr>
            </w:pPr>
            <w:r w:rsidRPr="00C97A11">
              <w:rPr>
                <w:sz w:val="21"/>
                <w:szCs w:val="21"/>
              </w:rPr>
              <w:t>Standard(s)</w:t>
            </w:r>
          </w:p>
        </w:tc>
        <w:tc>
          <w:tcPr>
            <w:tcW w:w="1800" w:type="dxa"/>
            <w:gridSpan w:val="2"/>
            <w:tcBorders>
              <w:top w:val="single" w:sz="8" w:space="0" w:color="auto"/>
              <w:left w:val="single" w:sz="8" w:space="0" w:color="auto"/>
              <w:bottom w:val="single" w:sz="8" w:space="0" w:color="auto"/>
              <w:right w:val="single" w:sz="12" w:space="0" w:color="auto"/>
            </w:tcBorders>
            <w:vAlign w:val="center"/>
          </w:tcPr>
          <w:p w:rsidR="00E3576E" w:rsidRPr="0085182D" w:rsidRDefault="00E3576E" w:rsidP="00FB2CE5">
            <w:pPr>
              <w:jc w:val="center"/>
              <w:rPr>
                <w:sz w:val="21"/>
                <w:szCs w:val="21"/>
              </w:rPr>
            </w:pPr>
            <w:r w:rsidRPr="0085182D">
              <w:rPr>
                <w:sz w:val="21"/>
                <w:szCs w:val="21"/>
              </w:rPr>
              <w:t>2016 – 2017</w:t>
            </w:r>
          </w:p>
        </w:tc>
        <w:tc>
          <w:tcPr>
            <w:tcW w:w="1800" w:type="dxa"/>
            <w:gridSpan w:val="2"/>
            <w:tcBorders>
              <w:left w:val="single" w:sz="12" w:space="0" w:color="auto"/>
            </w:tcBorders>
            <w:vAlign w:val="center"/>
          </w:tcPr>
          <w:p w:rsidR="00E3576E" w:rsidRPr="0085182D" w:rsidRDefault="0044349F" w:rsidP="00FB2CE5">
            <w:pPr>
              <w:jc w:val="center"/>
              <w:rPr>
                <w:sz w:val="21"/>
                <w:szCs w:val="21"/>
              </w:rPr>
            </w:pPr>
            <w:r>
              <w:rPr>
                <w:sz w:val="21"/>
                <w:szCs w:val="21"/>
              </w:rPr>
              <w:t xml:space="preserve">2017-2018 </w:t>
            </w:r>
          </w:p>
        </w:tc>
      </w:tr>
      <w:tr w:rsidR="00E3576E" w:rsidTr="00FB2CE5">
        <w:trPr>
          <w:trHeight w:val="133"/>
        </w:trPr>
        <w:tc>
          <w:tcPr>
            <w:tcW w:w="6115" w:type="dxa"/>
            <w:vMerge/>
            <w:tcBorders>
              <w:right w:val="single" w:sz="8" w:space="0" w:color="auto"/>
            </w:tcBorders>
            <w:vAlign w:val="center"/>
          </w:tcPr>
          <w:p w:rsidR="00E3576E" w:rsidRDefault="00E3576E" w:rsidP="00FB2CE5"/>
        </w:tc>
        <w:tc>
          <w:tcPr>
            <w:tcW w:w="900" w:type="dxa"/>
            <w:tcBorders>
              <w:left w:val="single" w:sz="8" w:space="0" w:color="auto"/>
              <w:right w:val="single" w:sz="8" w:space="0" w:color="auto"/>
            </w:tcBorders>
            <w:vAlign w:val="center"/>
          </w:tcPr>
          <w:p w:rsidR="00E3576E" w:rsidRPr="0085182D" w:rsidRDefault="00E3576E" w:rsidP="00FB2CE5">
            <w:pPr>
              <w:jc w:val="center"/>
              <w:rPr>
                <w:sz w:val="21"/>
                <w:szCs w:val="21"/>
              </w:rPr>
            </w:pPr>
            <w:r w:rsidRPr="0085182D">
              <w:rPr>
                <w:sz w:val="21"/>
                <w:szCs w:val="21"/>
              </w:rPr>
              <w:t>Mean</w:t>
            </w:r>
          </w:p>
        </w:tc>
        <w:tc>
          <w:tcPr>
            <w:tcW w:w="900" w:type="dxa"/>
            <w:tcBorders>
              <w:top w:val="single" w:sz="8" w:space="0" w:color="auto"/>
              <w:left w:val="single" w:sz="8" w:space="0" w:color="auto"/>
              <w:bottom w:val="single" w:sz="8" w:space="0" w:color="auto"/>
              <w:right w:val="single" w:sz="12" w:space="0" w:color="auto"/>
            </w:tcBorders>
            <w:vAlign w:val="center"/>
          </w:tcPr>
          <w:p w:rsidR="00E3576E" w:rsidRPr="0085182D" w:rsidRDefault="00E3576E" w:rsidP="00FB2CE5">
            <w:pPr>
              <w:jc w:val="center"/>
              <w:rPr>
                <w:sz w:val="21"/>
                <w:szCs w:val="21"/>
              </w:rPr>
            </w:pPr>
            <w:r w:rsidRPr="0085182D">
              <w:rPr>
                <w:sz w:val="21"/>
                <w:szCs w:val="21"/>
              </w:rPr>
              <w:t>Median</w:t>
            </w:r>
          </w:p>
        </w:tc>
        <w:tc>
          <w:tcPr>
            <w:tcW w:w="900" w:type="dxa"/>
            <w:tcBorders>
              <w:left w:val="single" w:sz="12" w:space="0" w:color="auto"/>
            </w:tcBorders>
            <w:vAlign w:val="center"/>
          </w:tcPr>
          <w:p w:rsidR="00E3576E" w:rsidRPr="0085182D" w:rsidRDefault="00E3576E" w:rsidP="00FB2CE5">
            <w:pPr>
              <w:jc w:val="center"/>
              <w:rPr>
                <w:sz w:val="21"/>
                <w:szCs w:val="21"/>
              </w:rPr>
            </w:pPr>
            <w:r w:rsidRPr="0085182D">
              <w:rPr>
                <w:sz w:val="21"/>
                <w:szCs w:val="21"/>
              </w:rPr>
              <w:t>Mean</w:t>
            </w:r>
          </w:p>
        </w:tc>
        <w:tc>
          <w:tcPr>
            <w:tcW w:w="900" w:type="dxa"/>
            <w:vAlign w:val="center"/>
          </w:tcPr>
          <w:p w:rsidR="00E3576E" w:rsidRPr="0085182D" w:rsidRDefault="00E3576E" w:rsidP="00FB2CE5">
            <w:pPr>
              <w:jc w:val="center"/>
              <w:rPr>
                <w:sz w:val="21"/>
                <w:szCs w:val="21"/>
              </w:rPr>
            </w:pPr>
            <w:r w:rsidRPr="0085182D">
              <w:rPr>
                <w:sz w:val="21"/>
                <w:szCs w:val="21"/>
              </w:rPr>
              <w:t>Median</w:t>
            </w:r>
          </w:p>
        </w:tc>
      </w:tr>
      <w:tr w:rsidR="00E3576E" w:rsidTr="00FB2CE5">
        <w:tc>
          <w:tcPr>
            <w:tcW w:w="6115" w:type="dxa"/>
            <w:vAlign w:val="center"/>
          </w:tcPr>
          <w:p w:rsidR="00E3576E" w:rsidRPr="0071442B" w:rsidRDefault="00EB47CB" w:rsidP="00FB2CE5">
            <w:pPr>
              <w:rPr>
                <w:sz w:val="20"/>
                <w:szCs w:val="20"/>
              </w:rPr>
            </w:pPr>
            <w:r>
              <w:rPr>
                <w:sz w:val="20"/>
                <w:szCs w:val="20"/>
              </w:rPr>
              <w:t>InTASC Standard 1</w:t>
            </w:r>
          </w:p>
        </w:tc>
        <w:tc>
          <w:tcPr>
            <w:tcW w:w="900" w:type="dxa"/>
            <w:tcBorders>
              <w:right w:val="single" w:sz="8" w:space="0" w:color="auto"/>
            </w:tcBorders>
            <w:vAlign w:val="center"/>
          </w:tcPr>
          <w:p w:rsidR="00E3576E" w:rsidRPr="00886FF1" w:rsidRDefault="004767D1" w:rsidP="00FB2CE5">
            <w:pPr>
              <w:jc w:val="center"/>
              <w:rPr>
                <w:sz w:val="20"/>
                <w:szCs w:val="20"/>
              </w:rPr>
            </w:pPr>
            <w:r>
              <w:rPr>
                <w:sz w:val="20"/>
                <w:szCs w:val="20"/>
              </w:rPr>
              <w:t>3.51</w:t>
            </w:r>
          </w:p>
        </w:tc>
        <w:tc>
          <w:tcPr>
            <w:tcW w:w="900" w:type="dxa"/>
            <w:tcBorders>
              <w:top w:val="single" w:sz="8" w:space="0" w:color="auto"/>
              <w:left w:val="single" w:sz="8" w:space="0" w:color="auto"/>
              <w:bottom w:val="single" w:sz="8" w:space="0" w:color="auto"/>
              <w:right w:val="single" w:sz="12" w:space="0" w:color="auto"/>
            </w:tcBorders>
            <w:vAlign w:val="center"/>
          </w:tcPr>
          <w:p w:rsidR="00E3576E" w:rsidRPr="00886FF1" w:rsidRDefault="004767D1" w:rsidP="00FB2CE5">
            <w:pPr>
              <w:jc w:val="center"/>
              <w:rPr>
                <w:sz w:val="20"/>
                <w:szCs w:val="20"/>
              </w:rPr>
            </w:pPr>
            <w:r>
              <w:rPr>
                <w:sz w:val="20"/>
                <w:szCs w:val="20"/>
              </w:rPr>
              <w:t>4.00</w:t>
            </w:r>
          </w:p>
        </w:tc>
        <w:tc>
          <w:tcPr>
            <w:tcW w:w="900" w:type="dxa"/>
            <w:tcBorders>
              <w:left w:val="single" w:sz="12" w:space="0" w:color="auto"/>
            </w:tcBorders>
            <w:vAlign w:val="center"/>
          </w:tcPr>
          <w:p w:rsidR="00E3576E" w:rsidRPr="00886FF1" w:rsidRDefault="00ED4FBD" w:rsidP="00FB2CE5">
            <w:pPr>
              <w:jc w:val="center"/>
              <w:rPr>
                <w:sz w:val="20"/>
                <w:szCs w:val="20"/>
              </w:rPr>
            </w:pPr>
            <w:r>
              <w:rPr>
                <w:sz w:val="20"/>
                <w:szCs w:val="20"/>
              </w:rPr>
              <w:t>3.68</w:t>
            </w:r>
          </w:p>
        </w:tc>
        <w:tc>
          <w:tcPr>
            <w:tcW w:w="900" w:type="dxa"/>
            <w:vAlign w:val="center"/>
          </w:tcPr>
          <w:p w:rsidR="00E3576E" w:rsidRPr="00886FF1" w:rsidRDefault="00ED4FBD" w:rsidP="00FB2CE5">
            <w:pPr>
              <w:jc w:val="center"/>
              <w:rPr>
                <w:sz w:val="20"/>
                <w:szCs w:val="20"/>
              </w:rPr>
            </w:pPr>
            <w:r>
              <w:rPr>
                <w:sz w:val="20"/>
                <w:szCs w:val="20"/>
              </w:rPr>
              <w:t>4.00</w:t>
            </w:r>
          </w:p>
        </w:tc>
      </w:tr>
      <w:tr w:rsidR="00E3576E" w:rsidTr="00FB2CE5">
        <w:tc>
          <w:tcPr>
            <w:tcW w:w="6115" w:type="dxa"/>
            <w:vAlign w:val="center"/>
          </w:tcPr>
          <w:p w:rsidR="00E3576E" w:rsidRPr="0071442B" w:rsidRDefault="00EB47CB" w:rsidP="00FB2CE5">
            <w:pPr>
              <w:rPr>
                <w:sz w:val="20"/>
                <w:szCs w:val="20"/>
              </w:rPr>
            </w:pPr>
            <w:r>
              <w:rPr>
                <w:sz w:val="20"/>
                <w:szCs w:val="20"/>
              </w:rPr>
              <w:t>InTASC Standard 2</w:t>
            </w:r>
          </w:p>
        </w:tc>
        <w:tc>
          <w:tcPr>
            <w:tcW w:w="900" w:type="dxa"/>
            <w:tcBorders>
              <w:right w:val="single" w:sz="8" w:space="0" w:color="auto"/>
            </w:tcBorders>
            <w:vAlign w:val="center"/>
          </w:tcPr>
          <w:p w:rsidR="00E3576E" w:rsidRPr="00886FF1" w:rsidRDefault="004767D1" w:rsidP="00FB2CE5">
            <w:pPr>
              <w:jc w:val="center"/>
              <w:rPr>
                <w:sz w:val="20"/>
                <w:szCs w:val="20"/>
              </w:rPr>
            </w:pPr>
            <w:r>
              <w:rPr>
                <w:sz w:val="20"/>
                <w:szCs w:val="20"/>
              </w:rPr>
              <w:t>3.51</w:t>
            </w:r>
          </w:p>
        </w:tc>
        <w:tc>
          <w:tcPr>
            <w:tcW w:w="900" w:type="dxa"/>
            <w:tcBorders>
              <w:top w:val="single" w:sz="8" w:space="0" w:color="auto"/>
              <w:left w:val="single" w:sz="8" w:space="0" w:color="auto"/>
              <w:bottom w:val="single" w:sz="8" w:space="0" w:color="auto"/>
              <w:right w:val="single" w:sz="12" w:space="0" w:color="auto"/>
            </w:tcBorders>
            <w:vAlign w:val="center"/>
          </w:tcPr>
          <w:p w:rsidR="00E3576E" w:rsidRPr="00886FF1" w:rsidRDefault="004767D1" w:rsidP="00FB2CE5">
            <w:pPr>
              <w:jc w:val="center"/>
              <w:rPr>
                <w:sz w:val="20"/>
                <w:szCs w:val="20"/>
              </w:rPr>
            </w:pPr>
            <w:r>
              <w:rPr>
                <w:sz w:val="20"/>
                <w:szCs w:val="20"/>
              </w:rPr>
              <w:t>3.80</w:t>
            </w:r>
          </w:p>
        </w:tc>
        <w:tc>
          <w:tcPr>
            <w:tcW w:w="900" w:type="dxa"/>
            <w:tcBorders>
              <w:left w:val="single" w:sz="12" w:space="0" w:color="auto"/>
            </w:tcBorders>
            <w:vAlign w:val="center"/>
          </w:tcPr>
          <w:p w:rsidR="00E3576E" w:rsidRPr="00886FF1" w:rsidRDefault="00C547CD" w:rsidP="00FB2CE5">
            <w:pPr>
              <w:jc w:val="center"/>
              <w:rPr>
                <w:sz w:val="20"/>
                <w:szCs w:val="20"/>
              </w:rPr>
            </w:pPr>
            <w:r>
              <w:rPr>
                <w:sz w:val="20"/>
                <w:szCs w:val="20"/>
              </w:rPr>
              <w:t>3.04</w:t>
            </w:r>
          </w:p>
        </w:tc>
        <w:tc>
          <w:tcPr>
            <w:tcW w:w="900" w:type="dxa"/>
            <w:vAlign w:val="center"/>
          </w:tcPr>
          <w:p w:rsidR="00E3576E" w:rsidRPr="00886FF1" w:rsidRDefault="00ED4FBD" w:rsidP="00FB2CE5">
            <w:pPr>
              <w:jc w:val="center"/>
              <w:rPr>
                <w:sz w:val="20"/>
                <w:szCs w:val="20"/>
              </w:rPr>
            </w:pPr>
            <w:r>
              <w:rPr>
                <w:sz w:val="20"/>
                <w:szCs w:val="20"/>
              </w:rPr>
              <w:t>4.00</w:t>
            </w:r>
          </w:p>
        </w:tc>
      </w:tr>
      <w:tr w:rsidR="00E3576E" w:rsidTr="00FB2CE5">
        <w:tc>
          <w:tcPr>
            <w:tcW w:w="6115" w:type="dxa"/>
            <w:vAlign w:val="center"/>
          </w:tcPr>
          <w:p w:rsidR="00E3576E" w:rsidRPr="0071442B" w:rsidRDefault="00EB47CB" w:rsidP="00FB2CE5">
            <w:pPr>
              <w:rPr>
                <w:sz w:val="20"/>
                <w:szCs w:val="20"/>
              </w:rPr>
            </w:pPr>
            <w:r>
              <w:rPr>
                <w:sz w:val="20"/>
                <w:szCs w:val="20"/>
              </w:rPr>
              <w:t>InTASC Standard 3</w:t>
            </w:r>
          </w:p>
        </w:tc>
        <w:tc>
          <w:tcPr>
            <w:tcW w:w="900" w:type="dxa"/>
            <w:tcBorders>
              <w:right w:val="single" w:sz="8" w:space="0" w:color="auto"/>
            </w:tcBorders>
            <w:vAlign w:val="center"/>
          </w:tcPr>
          <w:p w:rsidR="00E3576E" w:rsidRPr="00886FF1" w:rsidRDefault="004767D1" w:rsidP="00FB2CE5">
            <w:pPr>
              <w:jc w:val="center"/>
              <w:rPr>
                <w:sz w:val="20"/>
                <w:szCs w:val="20"/>
              </w:rPr>
            </w:pPr>
            <w:r>
              <w:rPr>
                <w:sz w:val="20"/>
                <w:szCs w:val="20"/>
              </w:rPr>
              <w:t>3.57</w:t>
            </w:r>
          </w:p>
        </w:tc>
        <w:tc>
          <w:tcPr>
            <w:tcW w:w="900" w:type="dxa"/>
            <w:tcBorders>
              <w:top w:val="single" w:sz="8" w:space="0" w:color="auto"/>
              <w:left w:val="single" w:sz="8" w:space="0" w:color="auto"/>
              <w:bottom w:val="single" w:sz="8" w:space="0" w:color="auto"/>
              <w:right w:val="single" w:sz="12" w:space="0" w:color="auto"/>
            </w:tcBorders>
            <w:vAlign w:val="center"/>
          </w:tcPr>
          <w:p w:rsidR="00E3576E" w:rsidRPr="00886FF1" w:rsidRDefault="004767D1" w:rsidP="00FB2CE5">
            <w:pPr>
              <w:jc w:val="center"/>
              <w:rPr>
                <w:sz w:val="20"/>
                <w:szCs w:val="20"/>
              </w:rPr>
            </w:pPr>
            <w:r>
              <w:rPr>
                <w:sz w:val="20"/>
                <w:szCs w:val="20"/>
              </w:rPr>
              <w:t>4.00</w:t>
            </w:r>
          </w:p>
        </w:tc>
        <w:tc>
          <w:tcPr>
            <w:tcW w:w="900" w:type="dxa"/>
            <w:tcBorders>
              <w:left w:val="single" w:sz="12" w:space="0" w:color="auto"/>
            </w:tcBorders>
            <w:vAlign w:val="center"/>
          </w:tcPr>
          <w:p w:rsidR="00E3576E" w:rsidRPr="00886FF1" w:rsidRDefault="00C547CD" w:rsidP="00FB2CE5">
            <w:pPr>
              <w:jc w:val="center"/>
              <w:rPr>
                <w:sz w:val="20"/>
                <w:szCs w:val="20"/>
              </w:rPr>
            </w:pPr>
            <w:r>
              <w:rPr>
                <w:sz w:val="20"/>
                <w:szCs w:val="20"/>
              </w:rPr>
              <w:t>3.58</w:t>
            </w:r>
          </w:p>
        </w:tc>
        <w:tc>
          <w:tcPr>
            <w:tcW w:w="900" w:type="dxa"/>
            <w:vAlign w:val="center"/>
          </w:tcPr>
          <w:p w:rsidR="00E3576E" w:rsidRPr="00886FF1" w:rsidRDefault="00ED4FBD" w:rsidP="00FB2CE5">
            <w:pPr>
              <w:jc w:val="center"/>
              <w:rPr>
                <w:sz w:val="20"/>
                <w:szCs w:val="20"/>
              </w:rPr>
            </w:pPr>
            <w:r>
              <w:rPr>
                <w:sz w:val="20"/>
                <w:szCs w:val="20"/>
              </w:rPr>
              <w:t>4.00</w:t>
            </w:r>
          </w:p>
        </w:tc>
      </w:tr>
      <w:tr w:rsidR="00E3576E" w:rsidTr="00FB2CE5">
        <w:tc>
          <w:tcPr>
            <w:tcW w:w="6115" w:type="dxa"/>
            <w:vAlign w:val="center"/>
          </w:tcPr>
          <w:p w:rsidR="00E3576E" w:rsidRPr="0071442B" w:rsidRDefault="00EB47CB" w:rsidP="00FB2CE5">
            <w:pPr>
              <w:rPr>
                <w:sz w:val="20"/>
                <w:szCs w:val="20"/>
              </w:rPr>
            </w:pPr>
            <w:r>
              <w:rPr>
                <w:sz w:val="20"/>
                <w:szCs w:val="20"/>
              </w:rPr>
              <w:t>InTASC Standard 4</w:t>
            </w:r>
          </w:p>
        </w:tc>
        <w:tc>
          <w:tcPr>
            <w:tcW w:w="900" w:type="dxa"/>
            <w:tcBorders>
              <w:right w:val="single" w:sz="8" w:space="0" w:color="auto"/>
            </w:tcBorders>
            <w:vAlign w:val="center"/>
          </w:tcPr>
          <w:p w:rsidR="00E3576E" w:rsidRPr="00886FF1" w:rsidRDefault="004767D1" w:rsidP="00FB2CE5">
            <w:pPr>
              <w:jc w:val="center"/>
              <w:rPr>
                <w:sz w:val="20"/>
                <w:szCs w:val="20"/>
              </w:rPr>
            </w:pPr>
            <w:r>
              <w:rPr>
                <w:sz w:val="20"/>
                <w:szCs w:val="20"/>
              </w:rPr>
              <w:t>3.63</w:t>
            </w:r>
          </w:p>
        </w:tc>
        <w:tc>
          <w:tcPr>
            <w:tcW w:w="900" w:type="dxa"/>
            <w:tcBorders>
              <w:top w:val="single" w:sz="8" w:space="0" w:color="auto"/>
              <w:left w:val="single" w:sz="8" w:space="0" w:color="auto"/>
              <w:bottom w:val="single" w:sz="8" w:space="0" w:color="auto"/>
              <w:right w:val="single" w:sz="12" w:space="0" w:color="auto"/>
            </w:tcBorders>
            <w:vAlign w:val="center"/>
          </w:tcPr>
          <w:p w:rsidR="00E3576E" w:rsidRPr="00886FF1" w:rsidRDefault="004767D1" w:rsidP="00FB2CE5">
            <w:pPr>
              <w:jc w:val="center"/>
              <w:rPr>
                <w:sz w:val="20"/>
                <w:szCs w:val="20"/>
              </w:rPr>
            </w:pPr>
            <w:r>
              <w:rPr>
                <w:sz w:val="20"/>
                <w:szCs w:val="20"/>
              </w:rPr>
              <w:t>4.00</w:t>
            </w:r>
          </w:p>
        </w:tc>
        <w:tc>
          <w:tcPr>
            <w:tcW w:w="900" w:type="dxa"/>
            <w:tcBorders>
              <w:left w:val="single" w:sz="12" w:space="0" w:color="auto"/>
            </w:tcBorders>
            <w:vAlign w:val="center"/>
          </w:tcPr>
          <w:p w:rsidR="00E3576E" w:rsidRPr="00886FF1" w:rsidRDefault="00C547CD" w:rsidP="00FB2CE5">
            <w:pPr>
              <w:jc w:val="center"/>
              <w:rPr>
                <w:sz w:val="20"/>
                <w:szCs w:val="20"/>
              </w:rPr>
            </w:pPr>
            <w:r>
              <w:rPr>
                <w:sz w:val="20"/>
                <w:szCs w:val="20"/>
              </w:rPr>
              <w:t>3.64</w:t>
            </w:r>
          </w:p>
        </w:tc>
        <w:tc>
          <w:tcPr>
            <w:tcW w:w="900" w:type="dxa"/>
            <w:vAlign w:val="center"/>
          </w:tcPr>
          <w:p w:rsidR="00E3576E" w:rsidRPr="00886FF1" w:rsidRDefault="00ED4FBD" w:rsidP="00FB2CE5">
            <w:pPr>
              <w:jc w:val="center"/>
              <w:rPr>
                <w:sz w:val="20"/>
                <w:szCs w:val="20"/>
              </w:rPr>
            </w:pPr>
            <w:r>
              <w:rPr>
                <w:sz w:val="20"/>
                <w:szCs w:val="20"/>
              </w:rPr>
              <w:t>4.00</w:t>
            </w:r>
          </w:p>
        </w:tc>
      </w:tr>
      <w:tr w:rsidR="00E3576E" w:rsidTr="00FB2CE5">
        <w:tc>
          <w:tcPr>
            <w:tcW w:w="6115" w:type="dxa"/>
            <w:vAlign w:val="center"/>
          </w:tcPr>
          <w:p w:rsidR="00E3576E" w:rsidRPr="0071442B" w:rsidRDefault="00EB47CB" w:rsidP="00FB2CE5">
            <w:pPr>
              <w:rPr>
                <w:sz w:val="20"/>
                <w:szCs w:val="20"/>
              </w:rPr>
            </w:pPr>
            <w:r>
              <w:rPr>
                <w:sz w:val="20"/>
                <w:szCs w:val="20"/>
              </w:rPr>
              <w:t>InTASC Standard 5</w:t>
            </w:r>
          </w:p>
        </w:tc>
        <w:tc>
          <w:tcPr>
            <w:tcW w:w="900" w:type="dxa"/>
            <w:tcBorders>
              <w:right w:val="single" w:sz="8" w:space="0" w:color="auto"/>
            </w:tcBorders>
            <w:vAlign w:val="center"/>
          </w:tcPr>
          <w:p w:rsidR="00E3576E" w:rsidRPr="00886FF1" w:rsidRDefault="004767D1" w:rsidP="00FB2CE5">
            <w:pPr>
              <w:jc w:val="center"/>
              <w:rPr>
                <w:sz w:val="20"/>
                <w:szCs w:val="20"/>
              </w:rPr>
            </w:pPr>
            <w:r>
              <w:rPr>
                <w:sz w:val="20"/>
                <w:szCs w:val="20"/>
              </w:rPr>
              <w:t>3.71</w:t>
            </w:r>
          </w:p>
        </w:tc>
        <w:tc>
          <w:tcPr>
            <w:tcW w:w="900" w:type="dxa"/>
            <w:tcBorders>
              <w:top w:val="single" w:sz="8" w:space="0" w:color="auto"/>
              <w:left w:val="single" w:sz="8" w:space="0" w:color="auto"/>
              <w:bottom w:val="single" w:sz="8" w:space="0" w:color="auto"/>
              <w:right w:val="single" w:sz="12" w:space="0" w:color="auto"/>
            </w:tcBorders>
            <w:vAlign w:val="center"/>
          </w:tcPr>
          <w:p w:rsidR="00E3576E" w:rsidRPr="00886FF1" w:rsidRDefault="004767D1" w:rsidP="00FB2CE5">
            <w:pPr>
              <w:jc w:val="center"/>
              <w:rPr>
                <w:sz w:val="20"/>
                <w:szCs w:val="20"/>
              </w:rPr>
            </w:pPr>
            <w:r>
              <w:rPr>
                <w:sz w:val="20"/>
                <w:szCs w:val="20"/>
              </w:rPr>
              <w:t>4.00</w:t>
            </w:r>
          </w:p>
        </w:tc>
        <w:tc>
          <w:tcPr>
            <w:tcW w:w="900" w:type="dxa"/>
            <w:tcBorders>
              <w:left w:val="single" w:sz="12" w:space="0" w:color="auto"/>
            </w:tcBorders>
            <w:vAlign w:val="center"/>
          </w:tcPr>
          <w:p w:rsidR="00E3576E" w:rsidRPr="00886FF1" w:rsidRDefault="00C547CD" w:rsidP="00FB2CE5">
            <w:pPr>
              <w:jc w:val="center"/>
              <w:rPr>
                <w:sz w:val="20"/>
                <w:szCs w:val="20"/>
              </w:rPr>
            </w:pPr>
            <w:r>
              <w:rPr>
                <w:sz w:val="20"/>
                <w:szCs w:val="20"/>
              </w:rPr>
              <w:t>3.60</w:t>
            </w:r>
          </w:p>
        </w:tc>
        <w:tc>
          <w:tcPr>
            <w:tcW w:w="900" w:type="dxa"/>
            <w:vAlign w:val="center"/>
          </w:tcPr>
          <w:p w:rsidR="00E3576E" w:rsidRPr="00886FF1" w:rsidRDefault="00ED4FBD" w:rsidP="00FB2CE5">
            <w:pPr>
              <w:jc w:val="center"/>
              <w:rPr>
                <w:sz w:val="20"/>
                <w:szCs w:val="20"/>
              </w:rPr>
            </w:pPr>
            <w:r>
              <w:rPr>
                <w:sz w:val="20"/>
                <w:szCs w:val="20"/>
              </w:rPr>
              <w:t>4.00</w:t>
            </w:r>
          </w:p>
        </w:tc>
      </w:tr>
      <w:tr w:rsidR="00EB47CB" w:rsidTr="00FB2CE5">
        <w:tc>
          <w:tcPr>
            <w:tcW w:w="6115" w:type="dxa"/>
            <w:vAlign w:val="center"/>
          </w:tcPr>
          <w:p w:rsidR="00EB47CB" w:rsidRPr="0071442B" w:rsidRDefault="00EB47CB" w:rsidP="00FB2CE5">
            <w:pPr>
              <w:rPr>
                <w:b/>
                <w:sz w:val="20"/>
                <w:szCs w:val="20"/>
              </w:rPr>
            </w:pPr>
            <w:r>
              <w:rPr>
                <w:sz w:val="20"/>
                <w:szCs w:val="20"/>
              </w:rPr>
              <w:t>InTASC Standard 6</w:t>
            </w:r>
          </w:p>
        </w:tc>
        <w:tc>
          <w:tcPr>
            <w:tcW w:w="900" w:type="dxa"/>
            <w:tcBorders>
              <w:right w:val="single" w:sz="8" w:space="0" w:color="auto"/>
            </w:tcBorders>
            <w:vAlign w:val="center"/>
          </w:tcPr>
          <w:p w:rsidR="00EB47CB" w:rsidRDefault="004767D1" w:rsidP="00FB2CE5">
            <w:pPr>
              <w:jc w:val="center"/>
              <w:rPr>
                <w:sz w:val="20"/>
                <w:szCs w:val="20"/>
              </w:rPr>
            </w:pPr>
            <w:r>
              <w:rPr>
                <w:sz w:val="20"/>
                <w:szCs w:val="20"/>
              </w:rPr>
              <w:t>3.47</w:t>
            </w:r>
          </w:p>
        </w:tc>
        <w:tc>
          <w:tcPr>
            <w:tcW w:w="900" w:type="dxa"/>
            <w:tcBorders>
              <w:top w:val="single" w:sz="8" w:space="0" w:color="auto"/>
              <w:left w:val="single" w:sz="8" w:space="0" w:color="auto"/>
              <w:bottom w:val="single" w:sz="8" w:space="0" w:color="auto"/>
              <w:right w:val="single" w:sz="12" w:space="0" w:color="auto"/>
            </w:tcBorders>
            <w:vAlign w:val="center"/>
          </w:tcPr>
          <w:p w:rsidR="00EB47CB" w:rsidRDefault="004767D1" w:rsidP="00FB2CE5">
            <w:pPr>
              <w:jc w:val="center"/>
              <w:rPr>
                <w:sz w:val="20"/>
                <w:szCs w:val="20"/>
              </w:rPr>
            </w:pPr>
            <w:r>
              <w:rPr>
                <w:sz w:val="20"/>
                <w:szCs w:val="20"/>
              </w:rPr>
              <w:t>3.75</w:t>
            </w:r>
          </w:p>
        </w:tc>
        <w:tc>
          <w:tcPr>
            <w:tcW w:w="900" w:type="dxa"/>
            <w:tcBorders>
              <w:left w:val="single" w:sz="12" w:space="0" w:color="auto"/>
            </w:tcBorders>
            <w:vAlign w:val="center"/>
          </w:tcPr>
          <w:p w:rsidR="00EB47CB" w:rsidRDefault="00C547CD" w:rsidP="00FB2CE5">
            <w:pPr>
              <w:jc w:val="center"/>
              <w:rPr>
                <w:sz w:val="20"/>
                <w:szCs w:val="20"/>
              </w:rPr>
            </w:pPr>
            <w:r>
              <w:rPr>
                <w:sz w:val="20"/>
                <w:szCs w:val="20"/>
              </w:rPr>
              <w:t>3.64</w:t>
            </w:r>
          </w:p>
        </w:tc>
        <w:tc>
          <w:tcPr>
            <w:tcW w:w="900" w:type="dxa"/>
            <w:vAlign w:val="center"/>
          </w:tcPr>
          <w:p w:rsidR="00EB47CB" w:rsidRDefault="00ED4FBD" w:rsidP="00FB2CE5">
            <w:pPr>
              <w:jc w:val="center"/>
              <w:rPr>
                <w:sz w:val="20"/>
                <w:szCs w:val="20"/>
              </w:rPr>
            </w:pPr>
            <w:r>
              <w:rPr>
                <w:sz w:val="20"/>
                <w:szCs w:val="20"/>
              </w:rPr>
              <w:t>4.00</w:t>
            </w:r>
          </w:p>
        </w:tc>
      </w:tr>
      <w:tr w:rsidR="00EB47CB" w:rsidTr="00FB2CE5">
        <w:tc>
          <w:tcPr>
            <w:tcW w:w="6115" w:type="dxa"/>
            <w:vAlign w:val="center"/>
          </w:tcPr>
          <w:p w:rsidR="00EB47CB" w:rsidRDefault="00EB47CB" w:rsidP="00FB2CE5">
            <w:pPr>
              <w:rPr>
                <w:b/>
                <w:sz w:val="20"/>
                <w:szCs w:val="20"/>
              </w:rPr>
            </w:pPr>
            <w:r>
              <w:rPr>
                <w:sz w:val="20"/>
                <w:szCs w:val="20"/>
              </w:rPr>
              <w:t xml:space="preserve">InTASC Standard 7 </w:t>
            </w:r>
          </w:p>
        </w:tc>
        <w:tc>
          <w:tcPr>
            <w:tcW w:w="900" w:type="dxa"/>
            <w:tcBorders>
              <w:right w:val="single" w:sz="8" w:space="0" w:color="auto"/>
            </w:tcBorders>
            <w:vAlign w:val="center"/>
          </w:tcPr>
          <w:p w:rsidR="00EB47CB" w:rsidRDefault="004767D1" w:rsidP="00FB2CE5">
            <w:pPr>
              <w:jc w:val="center"/>
              <w:rPr>
                <w:sz w:val="20"/>
                <w:szCs w:val="20"/>
              </w:rPr>
            </w:pPr>
            <w:r>
              <w:rPr>
                <w:sz w:val="20"/>
                <w:szCs w:val="20"/>
              </w:rPr>
              <w:t>3.62</w:t>
            </w:r>
          </w:p>
        </w:tc>
        <w:tc>
          <w:tcPr>
            <w:tcW w:w="900" w:type="dxa"/>
            <w:tcBorders>
              <w:top w:val="single" w:sz="8" w:space="0" w:color="auto"/>
              <w:left w:val="single" w:sz="8" w:space="0" w:color="auto"/>
              <w:bottom w:val="single" w:sz="8" w:space="0" w:color="auto"/>
              <w:right w:val="single" w:sz="12" w:space="0" w:color="auto"/>
            </w:tcBorders>
            <w:vAlign w:val="center"/>
          </w:tcPr>
          <w:p w:rsidR="00EB47CB" w:rsidRDefault="004767D1" w:rsidP="00FB2CE5">
            <w:pPr>
              <w:jc w:val="center"/>
              <w:rPr>
                <w:sz w:val="20"/>
                <w:szCs w:val="20"/>
              </w:rPr>
            </w:pPr>
            <w:r>
              <w:rPr>
                <w:sz w:val="20"/>
                <w:szCs w:val="20"/>
              </w:rPr>
              <w:t>4.00</w:t>
            </w:r>
          </w:p>
        </w:tc>
        <w:tc>
          <w:tcPr>
            <w:tcW w:w="900" w:type="dxa"/>
            <w:tcBorders>
              <w:left w:val="single" w:sz="12" w:space="0" w:color="auto"/>
            </w:tcBorders>
            <w:vAlign w:val="center"/>
          </w:tcPr>
          <w:p w:rsidR="00EB47CB" w:rsidRDefault="00C547CD" w:rsidP="00FB2CE5">
            <w:pPr>
              <w:jc w:val="center"/>
              <w:rPr>
                <w:sz w:val="20"/>
                <w:szCs w:val="20"/>
              </w:rPr>
            </w:pPr>
            <w:r>
              <w:rPr>
                <w:sz w:val="20"/>
                <w:szCs w:val="20"/>
              </w:rPr>
              <w:t>3.50</w:t>
            </w:r>
          </w:p>
        </w:tc>
        <w:tc>
          <w:tcPr>
            <w:tcW w:w="900" w:type="dxa"/>
            <w:vAlign w:val="center"/>
          </w:tcPr>
          <w:p w:rsidR="00EB47CB" w:rsidRDefault="00ED4FBD" w:rsidP="00FB2CE5">
            <w:pPr>
              <w:jc w:val="center"/>
              <w:rPr>
                <w:sz w:val="20"/>
                <w:szCs w:val="20"/>
              </w:rPr>
            </w:pPr>
            <w:r>
              <w:rPr>
                <w:sz w:val="20"/>
                <w:szCs w:val="20"/>
              </w:rPr>
              <w:t>3.50</w:t>
            </w:r>
          </w:p>
        </w:tc>
      </w:tr>
      <w:tr w:rsidR="00EB47CB" w:rsidTr="00FB2CE5">
        <w:tc>
          <w:tcPr>
            <w:tcW w:w="6115" w:type="dxa"/>
            <w:vAlign w:val="center"/>
          </w:tcPr>
          <w:p w:rsidR="00EB47CB" w:rsidRDefault="00EB47CB" w:rsidP="00FB2CE5">
            <w:pPr>
              <w:rPr>
                <w:b/>
                <w:sz w:val="20"/>
                <w:szCs w:val="20"/>
              </w:rPr>
            </w:pPr>
            <w:r>
              <w:rPr>
                <w:sz w:val="20"/>
                <w:szCs w:val="20"/>
              </w:rPr>
              <w:t>InTASC Standard 8</w:t>
            </w:r>
          </w:p>
        </w:tc>
        <w:tc>
          <w:tcPr>
            <w:tcW w:w="900" w:type="dxa"/>
            <w:tcBorders>
              <w:right w:val="single" w:sz="8" w:space="0" w:color="auto"/>
            </w:tcBorders>
            <w:vAlign w:val="center"/>
          </w:tcPr>
          <w:p w:rsidR="00EB47CB" w:rsidRDefault="004767D1" w:rsidP="00FB2CE5">
            <w:pPr>
              <w:jc w:val="center"/>
              <w:rPr>
                <w:sz w:val="20"/>
                <w:szCs w:val="20"/>
              </w:rPr>
            </w:pPr>
            <w:r>
              <w:rPr>
                <w:sz w:val="20"/>
                <w:szCs w:val="20"/>
              </w:rPr>
              <w:t>3.74</w:t>
            </w:r>
          </w:p>
        </w:tc>
        <w:tc>
          <w:tcPr>
            <w:tcW w:w="900" w:type="dxa"/>
            <w:tcBorders>
              <w:top w:val="single" w:sz="8" w:space="0" w:color="auto"/>
              <w:left w:val="single" w:sz="8" w:space="0" w:color="auto"/>
              <w:bottom w:val="single" w:sz="8" w:space="0" w:color="auto"/>
              <w:right w:val="single" w:sz="12" w:space="0" w:color="auto"/>
            </w:tcBorders>
            <w:vAlign w:val="center"/>
          </w:tcPr>
          <w:p w:rsidR="00EB47CB" w:rsidRDefault="004767D1" w:rsidP="00FB2CE5">
            <w:pPr>
              <w:jc w:val="center"/>
              <w:rPr>
                <w:sz w:val="20"/>
                <w:szCs w:val="20"/>
              </w:rPr>
            </w:pPr>
            <w:r>
              <w:rPr>
                <w:sz w:val="20"/>
                <w:szCs w:val="20"/>
              </w:rPr>
              <w:t>4.00</w:t>
            </w:r>
          </w:p>
        </w:tc>
        <w:tc>
          <w:tcPr>
            <w:tcW w:w="900" w:type="dxa"/>
            <w:tcBorders>
              <w:left w:val="single" w:sz="12" w:space="0" w:color="auto"/>
            </w:tcBorders>
            <w:vAlign w:val="center"/>
          </w:tcPr>
          <w:p w:rsidR="00EB47CB" w:rsidRDefault="00C547CD" w:rsidP="00FB2CE5">
            <w:pPr>
              <w:jc w:val="center"/>
              <w:rPr>
                <w:sz w:val="20"/>
                <w:szCs w:val="20"/>
              </w:rPr>
            </w:pPr>
            <w:r>
              <w:rPr>
                <w:sz w:val="20"/>
                <w:szCs w:val="20"/>
              </w:rPr>
              <w:t>3.52</w:t>
            </w:r>
          </w:p>
        </w:tc>
        <w:tc>
          <w:tcPr>
            <w:tcW w:w="900" w:type="dxa"/>
            <w:vAlign w:val="center"/>
          </w:tcPr>
          <w:p w:rsidR="00EB47CB" w:rsidRDefault="00ED4FBD" w:rsidP="00FB2CE5">
            <w:pPr>
              <w:jc w:val="center"/>
              <w:rPr>
                <w:sz w:val="20"/>
                <w:szCs w:val="20"/>
              </w:rPr>
            </w:pPr>
            <w:r>
              <w:rPr>
                <w:sz w:val="20"/>
                <w:szCs w:val="20"/>
              </w:rPr>
              <w:t>4.00</w:t>
            </w:r>
          </w:p>
        </w:tc>
      </w:tr>
      <w:tr w:rsidR="00EB47CB" w:rsidTr="00FB2CE5">
        <w:tc>
          <w:tcPr>
            <w:tcW w:w="6115" w:type="dxa"/>
            <w:vAlign w:val="center"/>
          </w:tcPr>
          <w:p w:rsidR="00EB47CB" w:rsidRDefault="00EB47CB" w:rsidP="00FB2CE5">
            <w:pPr>
              <w:rPr>
                <w:b/>
                <w:sz w:val="20"/>
                <w:szCs w:val="20"/>
              </w:rPr>
            </w:pPr>
            <w:r>
              <w:rPr>
                <w:sz w:val="20"/>
                <w:szCs w:val="20"/>
              </w:rPr>
              <w:t xml:space="preserve">InTASC Standard 9 </w:t>
            </w:r>
          </w:p>
        </w:tc>
        <w:tc>
          <w:tcPr>
            <w:tcW w:w="900" w:type="dxa"/>
            <w:tcBorders>
              <w:right w:val="single" w:sz="8" w:space="0" w:color="auto"/>
            </w:tcBorders>
            <w:vAlign w:val="center"/>
          </w:tcPr>
          <w:p w:rsidR="00EB47CB" w:rsidRDefault="004767D1" w:rsidP="00FB2CE5">
            <w:pPr>
              <w:jc w:val="center"/>
              <w:rPr>
                <w:sz w:val="20"/>
                <w:szCs w:val="20"/>
              </w:rPr>
            </w:pPr>
            <w:r>
              <w:rPr>
                <w:sz w:val="20"/>
                <w:szCs w:val="20"/>
              </w:rPr>
              <w:t>3.71</w:t>
            </w:r>
          </w:p>
        </w:tc>
        <w:tc>
          <w:tcPr>
            <w:tcW w:w="900" w:type="dxa"/>
            <w:tcBorders>
              <w:top w:val="single" w:sz="8" w:space="0" w:color="auto"/>
              <w:left w:val="single" w:sz="8" w:space="0" w:color="auto"/>
              <w:bottom w:val="single" w:sz="8" w:space="0" w:color="auto"/>
              <w:right w:val="single" w:sz="12" w:space="0" w:color="auto"/>
            </w:tcBorders>
            <w:vAlign w:val="center"/>
          </w:tcPr>
          <w:p w:rsidR="00EB47CB" w:rsidRDefault="004767D1" w:rsidP="00FB2CE5">
            <w:pPr>
              <w:jc w:val="center"/>
              <w:rPr>
                <w:sz w:val="20"/>
                <w:szCs w:val="20"/>
              </w:rPr>
            </w:pPr>
            <w:r>
              <w:rPr>
                <w:sz w:val="20"/>
                <w:szCs w:val="20"/>
              </w:rPr>
              <w:t>4.00</w:t>
            </w:r>
          </w:p>
        </w:tc>
        <w:tc>
          <w:tcPr>
            <w:tcW w:w="900" w:type="dxa"/>
            <w:tcBorders>
              <w:left w:val="single" w:sz="12" w:space="0" w:color="auto"/>
            </w:tcBorders>
            <w:vAlign w:val="center"/>
          </w:tcPr>
          <w:p w:rsidR="00EB47CB" w:rsidRDefault="00C547CD" w:rsidP="00FB2CE5">
            <w:pPr>
              <w:jc w:val="center"/>
              <w:rPr>
                <w:sz w:val="20"/>
                <w:szCs w:val="20"/>
              </w:rPr>
            </w:pPr>
            <w:r>
              <w:rPr>
                <w:sz w:val="20"/>
                <w:szCs w:val="20"/>
              </w:rPr>
              <w:t>3.77</w:t>
            </w:r>
          </w:p>
        </w:tc>
        <w:tc>
          <w:tcPr>
            <w:tcW w:w="900" w:type="dxa"/>
            <w:vAlign w:val="center"/>
          </w:tcPr>
          <w:p w:rsidR="00EB47CB" w:rsidRDefault="00ED4FBD" w:rsidP="00FB2CE5">
            <w:pPr>
              <w:jc w:val="center"/>
              <w:rPr>
                <w:sz w:val="20"/>
                <w:szCs w:val="20"/>
              </w:rPr>
            </w:pPr>
            <w:r>
              <w:rPr>
                <w:sz w:val="20"/>
                <w:szCs w:val="20"/>
              </w:rPr>
              <w:t>4.00</w:t>
            </w:r>
          </w:p>
        </w:tc>
      </w:tr>
      <w:tr w:rsidR="00EB47CB" w:rsidTr="00FB2CE5">
        <w:tc>
          <w:tcPr>
            <w:tcW w:w="6115" w:type="dxa"/>
            <w:vAlign w:val="center"/>
          </w:tcPr>
          <w:p w:rsidR="00EB47CB" w:rsidRPr="00EB47CB" w:rsidRDefault="00EB47CB" w:rsidP="00FB2CE5">
            <w:pPr>
              <w:rPr>
                <w:sz w:val="20"/>
                <w:szCs w:val="20"/>
              </w:rPr>
            </w:pPr>
            <w:r w:rsidRPr="00EB47CB">
              <w:rPr>
                <w:sz w:val="20"/>
                <w:szCs w:val="20"/>
              </w:rPr>
              <w:t>InTASC Standard 10</w:t>
            </w:r>
          </w:p>
        </w:tc>
        <w:tc>
          <w:tcPr>
            <w:tcW w:w="900" w:type="dxa"/>
            <w:tcBorders>
              <w:right w:val="single" w:sz="8" w:space="0" w:color="auto"/>
            </w:tcBorders>
            <w:vAlign w:val="center"/>
          </w:tcPr>
          <w:p w:rsidR="00EB47CB" w:rsidRPr="00EB47CB" w:rsidRDefault="004767D1" w:rsidP="00FB2CE5">
            <w:pPr>
              <w:jc w:val="center"/>
              <w:rPr>
                <w:sz w:val="20"/>
                <w:szCs w:val="20"/>
              </w:rPr>
            </w:pPr>
            <w:r>
              <w:rPr>
                <w:sz w:val="20"/>
                <w:szCs w:val="20"/>
              </w:rPr>
              <w:t>3.16</w:t>
            </w:r>
          </w:p>
        </w:tc>
        <w:tc>
          <w:tcPr>
            <w:tcW w:w="900" w:type="dxa"/>
            <w:tcBorders>
              <w:top w:val="single" w:sz="8" w:space="0" w:color="auto"/>
              <w:left w:val="single" w:sz="8" w:space="0" w:color="auto"/>
              <w:bottom w:val="single" w:sz="8" w:space="0" w:color="auto"/>
              <w:right w:val="single" w:sz="12" w:space="0" w:color="auto"/>
            </w:tcBorders>
            <w:vAlign w:val="center"/>
          </w:tcPr>
          <w:p w:rsidR="00EB47CB" w:rsidRPr="00EB47CB" w:rsidRDefault="004767D1" w:rsidP="00FB2CE5">
            <w:pPr>
              <w:jc w:val="center"/>
              <w:rPr>
                <w:sz w:val="20"/>
                <w:szCs w:val="20"/>
              </w:rPr>
            </w:pPr>
            <w:r>
              <w:rPr>
                <w:sz w:val="20"/>
                <w:szCs w:val="20"/>
              </w:rPr>
              <w:t>3.33</w:t>
            </w:r>
          </w:p>
        </w:tc>
        <w:tc>
          <w:tcPr>
            <w:tcW w:w="900" w:type="dxa"/>
            <w:tcBorders>
              <w:left w:val="single" w:sz="12" w:space="0" w:color="auto"/>
            </w:tcBorders>
            <w:vAlign w:val="center"/>
          </w:tcPr>
          <w:p w:rsidR="00EB47CB" w:rsidRPr="00EB47CB" w:rsidRDefault="00C547CD" w:rsidP="00FB2CE5">
            <w:pPr>
              <w:jc w:val="center"/>
              <w:rPr>
                <w:sz w:val="20"/>
                <w:szCs w:val="20"/>
              </w:rPr>
            </w:pPr>
            <w:r>
              <w:rPr>
                <w:sz w:val="20"/>
                <w:szCs w:val="20"/>
              </w:rPr>
              <w:t>3.61</w:t>
            </w:r>
          </w:p>
        </w:tc>
        <w:tc>
          <w:tcPr>
            <w:tcW w:w="900" w:type="dxa"/>
            <w:vAlign w:val="center"/>
          </w:tcPr>
          <w:p w:rsidR="00EB47CB" w:rsidRPr="00EB47CB" w:rsidRDefault="00ED4FBD" w:rsidP="00FB2CE5">
            <w:pPr>
              <w:jc w:val="center"/>
              <w:rPr>
                <w:sz w:val="20"/>
                <w:szCs w:val="20"/>
              </w:rPr>
            </w:pPr>
            <w:r>
              <w:rPr>
                <w:sz w:val="20"/>
                <w:szCs w:val="20"/>
              </w:rPr>
              <w:t>3.67</w:t>
            </w:r>
          </w:p>
        </w:tc>
      </w:tr>
      <w:tr w:rsidR="00EB47CB" w:rsidTr="00FB2CE5">
        <w:tc>
          <w:tcPr>
            <w:tcW w:w="6115" w:type="dxa"/>
            <w:vAlign w:val="center"/>
          </w:tcPr>
          <w:p w:rsidR="00EB47CB" w:rsidRPr="00EB47CB" w:rsidRDefault="00EB47CB" w:rsidP="00FB2CE5">
            <w:pPr>
              <w:rPr>
                <w:sz w:val="20"/>
                <w:szCs w:val="20"/>
              </w:rPr>
            </w:pPr>
            <w:r w:rsidRPr="00EB47CB">
              <w:rPr>
                <w:sz w:val="20"/>
                <w:szCs w:val="20"/>
              </w:rPr>
              <w:t>ISTE Standards</w:t>
            </w:r>
            <w:r w:rsidR="005C08E5">
              <w:rPr>
                <w:sz w:val="20"/>
                <w:szCs w:val="20"/>
              </w:rPr>
              <w:t xml:space="preserve"> (</w:t>
            </w:r>
            <w:r w:rsidR="006A756C">
              <w:rPr>
                <w:sz w:val="20"/>
                <w:szCs w:val="20"/>
              </w:rPr>
              <w:t xml:space="preserve">3, </w:t>
            </w:r>
            <w:r w:rsidR="005C08E5">
              <w:rPr>
                <w:sz w:val="20"/>
                <w:szCs w:val="20"/>
              </w:rPr>
              <w:t>5, 6)</w:t>
            </w:r>
            <w:r w:rsidR="006A756C">
              <w:rPr>
                <w:sz w:val="20"/>
                <w:szCs w:val="20"/>
              </w:rPr>
              <w:t xml:space="preserve"> </w:t>
            </w:r>
          </w:p>
        </w:tc>
        <w:tc>
          <w:tcPr>
            <w:tcW w:w="900" w:type="dxa"/>
            <w:tcBorders>
              <w:right w:val="single" w:sz="8" w:space="0" w:color="auto"/>
            </w:tcBorders>
            <w:vAlign w:val="center"/>
          </w:tcPr>
          <w:p w:rsidR="00EB47CB" w:rsidRPr="00EB47CB" w:rsidRDefault="004767D1" w:rsidP="00FB2CE5">
            <w:pPr>
              <w:jc w:val="center"/>
              <w:rPr>
                <w:sz w:val="20"/>
                <w:szCs w:val="20"/>
              </w:rPr>
            </w:pPr>
            <w:r>
              <w:rPr>
                <w:sz w:val="20"/>
                <w:szCs w:val="20"/>
              </w:rPr>
              <w:t>3.45</w:t>
            </w:r>
          </w:p>
        </w:tc>
        <w:tc>
          <w:tcPr>
            <w:tcW w:w="900" w:type="dxa"/>
            <w:tcBorders>
              <w:top w:val="single" w:sz="8" w:space="0" w:color="auto"/>
              <w:left w:val="single" w:sz="8" w:space="0" w:color="auto"/>
              <w:bottom w:val="single" w:sz="8" w:space="0" w:color="auto"/>
              <w:right w:val="single" w:sz="12" w:space="0" w:color="auto"/>
            </w:tcBorders>
            <w:vAlign w:val="center"/>
          </w:tcPr>
          <w:p w:rsidR="00EB47CB" w:rsidRPr="00EB47CB" w:rsidRDefault="004767D1" w:rsidP="00FB2CE5">
            <w:pPr>
              <w:jc w:val="center"/>
              <w:rPr>
                <w:sz w:val="20"/>
                <w:szCs w:val="20"/>
              </w:rPr>
            </w:pPr>
            <w:r>
              <w:rPr>
                <w:sz w:val="20"/>
                <w:szCs w:val="20"/>
              </w:rPr>
              <w:t>3.50</w:t>
            </w:r>
          </w:p>
        </w:tc>
        <w:tc>
          <w:tcPr>
            <w:tcW w:w="900" w:type="dxa"/>
            <w:tcBorders>
              <w:left w:val="single" w:sz="12" w:space="0" w:color="auto"/>
            </w:tcBorders>
            <w:vAlign w:val="center"/>
          </w:tcPr>
          <w:p w:rsidR="00EB47CB" w:rsidRPr="00EB47CB" w:rsidRDefault="00C547CD" w:rsidP="00FB2CE5">
            <w:pPr>
              <w:jc w:val="center"/>
              <w:rPr>
                <w:sz w:val="20"/>
                <w:szCs w:val="20"/>
              </w:rPr>
            </w:pPr>
            <w:r>
              <w:rPr>
                <w:sz w:val="20"/>
                <w:szCs w:val="20"/>
              </w:rPr>
              <w:t>3.58</w:t>
            </w:r>
          </w:p>
        </w:tc>
        <w:tc>
          <w:tcPr>
            <w:tcW w:w="900" w:type="dxa"/>
            <w:vAlign w:val="center"/>
          </w:tcPr>
          <w:p w:rsidR="00EB47CB" w:rsidRPr="00EB47CB" w:rsidRDefault="00ED4FBD" w:rsidP="00FB2CE5">
            <w:pPr>
              <w:jc w:val="center"/>
              <w:rPr>
                <w:sz w:val="20"/>
                <w:szCs w:val="20"/>
              </w:rPr>
            </w:pPr>
            <w:r>
              <w:rPr>
                <w:sz w:val="20"/>
                <w:szCs w:val="20"/>
              </w:rPr>
              <w:t>4.00</w:t>
            </w:r>
          </w:p>
        </w:tc>
      </w:tr>
      <w:tr w:rsidR="00EB47CB" w:rsidTr="00FB2CE5">
        <w:tc>
          <w:tcPr>
            <w:tcW w:w="6115" w:type="dxa"/>
            <w:vAlign w:val="center"/>
          </w:tcPr>
          <w:p w:rsidR="00EB47CB" w:rsidRPr="00EB47CB" w:rsidRDefault="00EB47CB" w:rsidP="00FB2CE5">
            <w:pPr>
              <w:rPr>
                <w:sz w:val="20"/>
                <w:szCs w:val="20"/>
              </w:rPr>
            </w:pPr>
            <w:r w:rsidRPr="00EB47CB">
              <w:rPr>
                <w:sz w:val="20"/>
                <w:szCs w:val="20"/>
              </w:rPr>
              <w:t xml:space="preserve">MCEE Principles </w:t>
            </w:r>
            <w:r w:rsidR="005C08E5">
              <w:rPr>
                <w:sz w:val="20"/>
                <w:szCs w:val="20"/>
              </w:rPr>
              <w:t xml:space="preserve">(I, II, V) </w:t>
            </w:r>
          </w:p>
        </w:tc>
        <w:tc>
          <w:tcPr>
            <w:tcW w:w="900" w:type="dxa"/>
            <w:tcBorders>
              <w:right w:val="single" w:sz="8" w:space="0" w:color="auto"/>
            </w:tcBorders>
            <w:vAlign w:val="center"/>
          </w:tcPr>
          <w:p w:rsidR="00EB47CB" w:rsidRPr="00EB47CB" w:rsidRDefault="004767D1" w:rsidP="00FB2CE5">
            <w:pPr>
              <w:jc w:val="center"/>
              <w:rPr>
                <w:sz w:val="20"/>
                <w:szCs w:val="20"/>
              </w:rPr>
            </w:pPr>
            <w:r>
              <w:rPr>
                <w:sz w:val="20"/>
                <w:szCs w:val="20"/>
              </w:rPr>
              <w:t>3.42</w:t>
            </w:r>
          </w:p>
        </w:tc>
        <w:tc>
          <w:tcPr>
            <w:tcW w:w="900" w:type="dxa"/>
            <w:tcBorders>
              <w:top w:val="single" w:sz="8" w:space="0" w:color="auto"/>
              <w:left w:val="single" w:sz="8" w:space="0" w:color="auto"/>
              <w:bottom w:val="single" w:sz="8" w:space="0" w:color="auto"/>
              <w:right w:val="single" w:sz="12" w:space="0" w:color="auto"/>
            </w:tcBorders>
            <w:vAlign w:val="center"/>
          </w:tcPr>
          <w:p w:rsidR="00EB47CB" w:rsidRPr="00EB47CB" w:rsidRDefault="004767D1" w:rsidP="00FB2CE5">
            <w:pPr>
              <w:jc w:val="center"/>
              <w:rPr>
                <w:sz w:val="20"/>
                <w:szCs w:val="20"/>
              </w:rPr>
            </w:pPr>
            <w:r>
              <w:rPr>
                <w:sz w:val="20"/>
                <w:szCs w:val="20"/>
              </w:rPr>
              <w:t>3.50</w:t>
            </w:r>
          </w:p>
        </w:tc>
        <w:tc>
          <w:tcPr>
            <w:tcW w:w="900" w:type="dxa"/>
            <w:tcBorders>
              <w:left w:val="single" w:sz="12" w:space="0" w:color="auto"/>
            </w:tcBorders>
            <w:vAlign w:val="center"/>
          </w:tcPr>
          <w:p w:rsidR="00EB47CB" w:rsidRPr="00EB47CB" w:rsidRDefault="00C547CD" w:rsidP="00FB2CE5">
            <w:pPr>
              <w:jc w:val="center"/>
              <w:rPr>
                <w:sz w:val="20"/>
                <w:szCs w:val="20"/>
              </w:rPr>
            </w:pPr>
            <w:r>
              <w:rPr>
                <w:sz w:val="20"/>
                <w:szCs w:val="20"/>
              </w:rPr>
              <w:t>3.77</w:t>
            </w:r>
          </w:p>
        </w:tc>
        <w:tc>
          <w:tcPr>
            <w:tcW w:w="900" w:type="dxa"/>
            <w:vAlign w:val="center"/>
          </w:tcPr>
          <w:p w:rsidR="00EB47CB" w:rsidRPr="00EB47CB" w:rsidRDefault="00ED4FBD" w:rsidP="00FB2CE5">
            <w:pPr>
              <w:jc w:val="center"/>
              <w:rPr>
                <w:sz w:val="20"/>
                <w:szCs w:val="20"/>
              </w:rPr>
            </w:pPr>
            <w:r>
              <w:rPr>
                <w:sz w:val="20"/>
                <w:szCs w:val="20"/>
              </w:rPr>
              <w:t>4.00</w:t>
            </w:r>
          </w:p>
        </w:tc>
      </w:tr>
    </w:tbl>
    <w:p w:rsidR="0045626A" w:rsidRDefault="0045626A" w:rsidP="0045626A">
      <w:pPr>
        <w:tabs>
          <w:tab w:val="left" w:pos="5409"/>
        </w:tabs>
        <w:spacing w:after="0"/>
      </w:pPr>
    </w:p>
    <w:p w:rsidR="00611504" w:rsidRDefault="002D26B9" w:rsidP="001A29A3">
      <w:pPr>
        <w:tabs>
          <w:tab w:val="left" w:pos="5409"/>
        </w:tabs>
        <w:rPr>
          <w:b/>
        </w:rPr>
      </w:pPr>
      <w:r>
        <w:rPr>
          <w:b/>
        </w:rPr>
        <w:t xml:space="preserve">Section III. </w:t>
      </w:r>
      <w:r w:rsidR="001A29A3">
        <w:rPr>
          <w:b/>
        </w:rPr>
        <w:t>Alumni Satisfaction</w:t>
      </w:r>
      <w:r w:rsidR="009404C8">
        <w:rPr>
          <w:b/>
        </w:rPr>
        <w:t xml:space="preserve"> </w:t>
      </w:r>
    </w:p>
    <w:p w:rsidR="00BD2AE8" w:rsidRDefault="006E0BB8" w:rsidP="00ED4880">
      <w:r>
        <w:t>As with the previous alumni survey, 5 items</w:t>
      </w:r>
      <w:r w:rsidR="00BD2AE8">
        <w:t xml:space="preserve"> were also administered </w:t>
      </w:r>
      <w:r w:rsidR="00611504">
        <w:t xml:space="preserve">to assess completers’ satisfaction with their preparation. </w:t>
      </w:r>
      <w:r w:rsidR="002E0C50">
        <w:t xml:space="preserve">Specifically, the items evaluated completers’ perceptions of </w:t>
      </w:r>
      <w:r w:rsidR="00F43E37">
        <w:t xml:space="preserve">the </w:t>
      </w:r>
      <w:r w:rsidR="002E0C50">
        <w:t xml:space="preserve">value </w:t>
      </w:r>
      <w:r w:rsidR="00F43E37">
        <w:t>of their preparation</w:t>
      </w:r>
      <w:r w:rsidR="002E0C50">
        <w:t>, their satisfaction with their preparation in their education program</w:t>
      </w:r>
      <w:r w:rsidR="0028256D">
        <w:t>(s)</w:t>
      </w:r>
      <w:r w:rsidR="002E0C50">
        <w:t xml:space="preserve">, and their likelihood of recommending Salisbury University to others interested in pursuing a career in education. </w:t>
      </w:r>
      <w:r w:rsidR="00D3209A">
        <w:t>Items were administered using a 5-point scale</w:t>
      </w:r>
      <w:r w:rsidR="00B06512">
        <w:t xml:space="preserve">: </w:t>
      </w:r>
      <w:r w:rsidR="00D3209A">
        <w:t>1–Strongly disagree</w:t>
      </w:r>
      <w:r w:rsidR="00B06512">
        <w:t>, 2–Disagree, 3–Neither agree nor disagree, 4–Agree,</w:t>
      </w:r>
      <w:r w:rsidR="00D3209A">
        <w:t xml:space="preserve"> 5–Strongly agree.</w:t>
      </w:r>
      <w:r w:rsidR="00582795">
        <w:t xml:space="preserve"> </w:t>
      </w:r>
      <w:r w:rsidR="001004CC">
        <w:t>Internal consistency reliability</w:t>
      </w:r>
      <w:r w:rsidR="00724F38">
        <w:t xml:space="preserve"> </w:t>
      </w:r>
      <w:r w:rsidR="00662CA1">
        <w:t>for the items was strong (α=0.92</w:t>
      </w:r>
      <w:r w:rsidR="00724F38">
        <w:t xml:space="preserve">). </w:t>
      </w:r>
      <w:r w:rsidR="001B76F9">
        <w:t xml:space="preserve"> </w:t>
      </w:r>
    </w:p>
    <w:p w:rsidR="006037A8" w:rsidRDefault="006037A8" w:rsidP="00ED4880">
      <w:r>
        <w:t>In the following table</w:t>
      </w:r>
      <w:r w:rsidR="00AB0016">
        <w:t xml:space="preserve"> (Table 4)</w:t>
      </w:r>
      <w:r>
        <w:t>, item-level descriptive information is presented for the 5 satisfaction items. Again, this information is presented both for the current data collection period (September 1, 201</w:t>
      </w:r>
      <w:r w:rsidR="00F9481B">
        <w:t>7</w:t>
      </w:r>
      <w:r>
        <w:t xml:space="preserve"> – August 31, 201</w:t>
      </w:r>
      <w:r w:rsidR="00F9481B">
        <w:t>8</w:t>
      </w:r>
      <w:r>
        <w:t xml:space="preserve">) and for the </w:t>
      </w:r>
      <w:r w:rsidR="00F9481B">
        <w:t xml:space="preserve">prior collection period. </w:t>
      </w:r>
    </w:p>
    <w:p w:rsidR="00103A80" w:rsidRPr="00103A80" w:rsidRDefault="00877771" w:rsidP="00103A80">
      <w:pPr>
        <w:spacing w:after="0"/>
      </w:pPr>
      <w:r>
        <w:rPr>
          <w:i/>
        </w:rPr>
        <w:t xml:space="preserve">Table </w:t>
      </w:r>
      <w:r w:rsidR="00AB0016">
        <w:rPr>
          <w:i/>
        </w:rPr>
        <w:t>4</w:t>
      </w:r>
      <w:r w:rsidR="00103A80" w:rsidRPr="00103A80">
        <w:rPr>
          <w:i/>
        </w:rPr>
        <w:t xml:space="preserve">. </w:t>
      </w:r>
      <w:r w:rsidR="00103A80">
        <w:t xml:space="preserve">Alumni Satisfaction Items – Descriptive Information </w:t>
      </w:r>
    </w:p>
    <w:tbl>
      <w:tblPr>
        <w:tblStyle w:val="TableGrid"/>
        <w:tblW w:w="0" w:type="auto"/>
        <w:tblLook w:val="04A0" w:firstRow="1" w:lastRow="0" w:firstColumn="1" w:lastColumn="0" w:noHBand="0" w:noVBand="1"/>
      </w:tblPr>
      <w:tblGrid>
        <w:gridCol w:w="6115"/>
        <w:gridCol w:w="900"/>
        <w:gridCol w:w="900"/>
        <w:gridCol w:w="900"/>
        <w:gridCol w:w="900"/>
      </w:tblGrid>
      <w:tr w:rsidR="0071442B" w:rsidTr="00E84550">
        <w:tc>
          <w:tcPr>
            <w:tcW w:w="6115" w:type="dxa"/>
            <w:vMerge w:val="restart"/>
            <w:tcBorders>
              <w:right w:val="single" w:sz="8" w:space="0" w:color="auto"/>
            </w:tcBorders>
            <w:vAlign w:val="center"/>
          </w:tcPr>
          <w:p w:rsidR="0071442B" w:rsidRPr="00C97A11" w:rsidRDefault="0071442B" w:rsidP="00E84550">
            <w:pPr>
              <w:rPr>
                <w:sz w:val="21"/>
                <w:szCs w:val="21"/>
              </w:rPr>
            </w:pPr>
            <w:r w:rsidRPr="00C97A11">
              <w:rPr>
                <w:sz w:val="21"/>
                <w:szCs w:val="21"/>
              </w:rPr>
              <w:t>Item</w:t>
            </w:r>
          </w:p>
        </w:tc>
        <w:tc>
          <w:tcPr>
            <w:tcW w:w="1800" w:type="dxa"/>
            <w:gridSpan w:val="2"/>
            <w:tcBorders>
              <w:top w:val="single" w:sz="8" w:space="0" w:color="auto"/>
              <w:left w:val="single" w:sz="8" w:space="0" w:color="auto"/>
              <w:bottom w:val="single" w:sz="8" w:space="0" w:color="auto"/>
              <w:right w:val="single" w:sz="12" w:space="0" w:color="auto"/>
            </w:tcBorders>
            <w:vAlign w:val="center"/>
          </w:tcPr>
          <w:p w:rsidR="0071442B" w:rsidRPr="0085182D" w:rsidRDefault="0071442B" w:rsidP="00E84550">
            <w:pPr>
              <w:jc w:val="center"/>
              <w:rPr>
                <w:sz w:val="21"/>
                <w:szCs w:val="21"/>
              </w:rPr>
            </w:pPr>
            <w:r w:rsidRPr="0085182D">
              <w:rPr>
                <w:sz w:val="21"/>
                <w:szCs w:val="21"/>
              </w:rPr>
              <w:t>2016 – 2017</w:t>
            </w:r>
          </w:p>
        </w:tc>
        <w:tc>
          <w:tcPr>
            <w:tcW w:w="1800" w:type="dxa"/>
            <w:gridSpan w:val="2"/>
            <w:tcBorders>
              <w:left w:val="single" w:sz="12" w:space="0" w:color="auto"/>
            </w:tcBorders>
            <w:vAlign w:val="center"/>
          </w:tcPr>
          <w:p w:rsidR="0071442B" w:rsidRPr="0085182D" w:rsidRDefault="00E127EF" w:rsidP="00E84550">
            <w:pPr>
              <w:jc w:val="center"/>
              <w:rPr>
                <w:sz w:val="21"/>
                <w:szCs w:val="21"/>
              </w:rPr>
            </w:pPr>
            <w:r>
              <w:rPr>
                <w:sz w:val="21"/>
                <w:szCs w:val="21"/>
              </w:rPr>
              <w:t>2017-2018</w:t>
            </w:r>
          </w:p>
        </w:tc>
      </w:tr>
      <w:tr w:rsidR="0071442B" w:rsidTr="00E84550">
        <w:trPr>
          <w:trHeight w:val="133"/>
        </w:trPr>
        <w:tc>
          <w:tcPr>
            <w:tcW w:w="6115" w:type="dxa"/>
            <w:vMerge/>
            <w:tcBorders>
              <w:right w:val="single" w:sz="8" w:space="0" w:color="auto"/>
            </w:tcBorders>
            <w:vAlign w:val="center"/>
          </w:tcPr>
          <w:p w:rsidR="0071442B" w:rsidRDefault="0071442B" w:rsidP="00E84550"/>
        </w:tc>
        <w:tc>
          <w:tcPr>
            <w:tcW w:w="900" w:type="dxa"/>
            <w:tcBorders>
              <w:left w:val="single" w:sz="8" w:space="0" w:color="auto"/>
              <w:right w:val="single" w:sz="8" w:space="0" w:color="auto"/>
            </w:tcBorders>
            <w:vAlign w:val="center"/>
          </w:tcPr>
          <w:p w:rsidR="0071442B" w:rsidRPr="0085182D" w:rsidRDefault="0071442B" w:rsidP="00E84550">
            <w:pPr>
              <w:jc w:val="center"/>
              <w:rPr>
                <w:sz w:val="21"/>
                <w:szCs w:val="21"/>
              </w:rPr>
            </w:pPr>
            <w:r w:rsidRPr="0085182D">
              <w:rPr>
                <w:sz w:val="21"/>
                <w:szCs w:val="21"/>
              </w:rPr>
              <w:t>Mean</w:t>
            </w:r>
          </w:p>
        </w:tc>
        <w:tc>
          <w:tcPr>
            <w:tcW w:w="900" w:type="dxa"/>
            <w:tcBorders>
              <w:top w:val="single" w:sz="8" w:space="0" w:color="auto"/>
              <w:left w:val="single" w:sz="8" w:space="0" w:color="auto"/>
              <w:bottom w:val="single" w:sz="8" w:space="0" w:color="auto"/>
              <w:right w:val="single" w:sz="12" w:space="0" w:color="auto"/>
            </w:tcBorders>
            <w:vAlign w:val="center"/>
          </w:tcPr>
          <w:p w:rsidR="0071442B" w:rsidRPr="0085182D" w:rsidRDefault="0071442B" w:rsidP="00E84550">
            <w:pPr>
              <w:jc w:val="center"/>
              <w:rPr>
                <w:sz w:val="21"/>
                <w:szCs w:val="21"/>
              </w:rPr>
            </w:pPr>
            <w:r w:rsidRPr="0085182D">
              <w:rPr>
                <w:sz w:val="21"/>
                <w:szCs w:val="21"/>
              </w:rPr>
              <w:t>Median</w:t>
            </w:r>
          </w:p>
        </w:tc>
        <w:tc>
          <w:tcPr>
            <w:tcW w:w="900" w:type="dxa"/>
            <w:tcBorders>
              <w:left w:val="single" w:sz="12" w:space="0" w:color="auto"/>
            </w:tcBorders>
            <w:vAlign w:val="center"/>
          </w:tcPr>
          <w:p w:rsidR="0071442B" w:rsidRPr="0085182D" w:rsidRDefault="0071442B" w:rsidP="00E84550">
            <w:pPr>
              <w:jc w:val="center"/>
              <w:rPr>
                <w:sz w:val="21"/>
                <w:szCs w:val="21"/>
              </w:rPr>
            </w:pPr>
            <w:r w:rsidRPr="0085182D">
              <w:rPr>
                <w:sz w:val="21"/>
                <w:szCs w:val="21"/>
              </w:rPr>
              <w:t>Mean</w:t>
            </w:r>
          </w:p>
        </w:tc>
        <w:tc>
          <w:tcPr>
            <w:tcW w:w="900" w:type="dxa"/>
            <w:vAlign w:val="center"/>
          </w:tcPr>
          <w:p w:rsidR="0071442B" w:rsidRPr="0085182D" w:rsidRDefault="0071442B" w:rsidP="00E84550">
            <w:pPr>
              <w:jc w:val="center"/>
              <w:rPr>
                <w:sz w:val="21"/>
                <w:szCs w:val="21"/>
              </w:rPr>
            </w:pPr>
            <w:r w:rsidRPr="0085182D">
              <w:rPr>
                <w:sz w:val="21"/>
                <w:szCs w:val="21"/>
              </w:rPr>
              <w:t>Median</w:t>
            </w:r>
          </w:p>
        </w:tc>
      </w:tr>
      <w:tr w:rsidR="0071442B" w:rsidTr="00E84550">
        <w:tc>
          <w:tcPr>
            <w:tcW w:w="6115" w:type="dxa"/>
            <w:vAlign w:val="center"/>
          </w:tcPr>
          <w:p w:rsidR="0071442B" w:rsidRPr="00C97A11" w:rsidRDefault="0071442B" w:rsidP="00E84550">
            <w:pPr>
              <w:rPr>
                <w:sz w:val="20"/>
                <w:szCs w:val="20"/>
              </w:rPr>
            </w:pPr>
            <w:r w:rsidRPr="00C97A11">
              <w:rPr>
                <w:sz w:val="20"/>
                <w:szCs w:val="20"/>
              </w:rPr>
              <w:t>1. Overall, if I could do it all again, I would still pursue a career in education. (CAEP 4.4/A.4.2)</w:t>
            </w:r>
          </w:p>
        </w:tc>
        <w:tc>
          <w:tcPr>
            <w:tcW w:w="900" w:type="dxa"/>
            <w:tcBorders>
              <w:right w:val="single" w:sz="8" w:space="0" w:color="auto"/>
            </w:tcBorders>
            <w:vAlign w:val="center"/>
          </w:tcPr>
          <w:p w:rsidR="0071442B" w:rsidRPr="00886FF1" w:rsidRDefault="00F45174" w:rsidP="00E84550">
            <w:pPr>
              <w:jc w:val="center"/>
              <w:rPr>
                <w:sz w:val="20"/>
                <w:szCs w:val="20"/>
              </w:rPr>
            </w:pPr>
            <w:r>
              <w:rPr>
                <w:sz w:val="20"/>
                <w:szCs w:val="20"/>
              </w:rPr>
              <w:t>4.47</w:t>
            </w:r>
          </w:p>
        </w:tc>
        <w:tc>
          <w:tcPr>
            <w:tcW w:w="900" w:type="dxa"/>
            <w:tcBorders>
              <w:top w:val="single" w:sz="8" w:space="0" w:color="auto"/>
              <w:left w:val="single" w:sz="8" w:space="0" w:color="auto"/>
              <w:bottom w:val="single" w:sz="8" w:space="0" w:color="auto"/>
              <w:right w:val="single" w:sz="12" w:space="0" w:color="auto"/>
            </w:tcBorders>
            <w:vAlign w:val="center"/>
          </w:tcPr>
          <w:p w:rsidR="0071442B" w:rsidRPr="00886FF1" w:rsidRDefault="00F45174" w:rsidP="00E84550">
            <w:pPr>
              <w:jc w:val="center"/>
              <w:rPr>
                <w:sz w:val="20"/>
                <w:szCs w:val="20"/>
              </w:rPr>
            </w:pPr>
            <w:r>
              <w:rPr>
                <w:sz w:val="20"/>
                <w:szCs w:val="20"/>
              </w:rPr>
              <w:t>5.00</w:t>
            </w:r>
          </w:p>
        </w:tc>
        <w:tc>
          <w:tcPr>
            <w:tcW w:w="900" w:type="dxa"/>
            <w:tcBorders>
              <w:left w:val="single" w:sz="12" w:space="0" w:color="auto"/>
            </w:tcBorders>
            <w:vAlign w:val="center"/>
          </w:tcPr>
          <w:p w:rsidR="0071442B" w:rsidRPr="00886FF1" w:rsidRDefault="00E127EF" w:rsidP="00E84550">
            <w:pPr>
              <w:jc w:val="center"/>
              <w:rPr>
                <w:sz w:val="20"/>
                <w:szCs w:val="20"/>
              </w:rPr>
            </w:pPr>
            <w:r>
              <w:rPr>
                <w:sz w:val="20"/>
                <w:szCs w:val="20"/>
              </w:rPr>
              <w:t>4.21</w:t>
            </w:r>
          </w:p>
        </w:tc>
        <w:tc>
          <w:tcPr>
            <w:tcW w:w="900" w:type="dxa"/>
            <w:vAlign w:val="center"/>
          </w:tcPr>
          <w:p w:rsidR="0071442B" w:rsidRPr="00886FF1" w:rsidRDefault="00E127EF" w:rsidP="00E84550">
            <w:pPr>
              <w:jc w:val="center"/>
              <w:rPr>
                <w:sz w:val="20"/>
                <w:szCs w:val="20"/>
              </w:rPr>
            </w:pPr>
            <w:r>
              <w:rPr>
                <w:sz w:val="20"/>
                <w:szCs w:val="20"/>
              </w:rPr>
              <w:t>5.00</w:t>
            </w:r>
          </w:p>
        </w:tc>
      </w:tr>
      <w:tr w:rsidR="0071442B" w:rsidTr="00E84550">
        <w:tc>
          <w:tcPr>
            <w:tcW w:w="6115" w:type="dxa"/>
            <w:vAlign w:val="center"/>
          </w:tcPr>
          <w:p w:rsidR="0071442B" w:rsidRPr="00C97A11" w:rsidRDefault="0071442B" w:rsidP="00E84550">
            <w:pPr>
              <w:rPr>
                <w:sz w:val="20"/>
                <w:szCs w:val="20"/>
              </w:rPr>
            </w:pPr>
            <w:r w:rsidRPr="00C97A11">
              <w:rPr>
                <w:sz w:val="20"/>
                <w:szCs w:val="20"/>
              </w:rPr>
              <w:t>2. Overall, my courses at Salisbury University helped me become a better educator. (CAEP 4.4/A.4.2)</w:t>
            </w:r>
          </w:p>
        </w:tc>
        <w:tc>
          <w:tcPr>
            <w:tcW w:w="900" w:type="dxa"/>
            <w:tcBorders>
              <w:right w:val="single" w:sz="8" w:space="0" w:color="auto"/>
            </w:tcBorders>
            <w:vAlign w:val="center"/>
          </w:tcPr>
          <w:p w:rsidR="0071442B" w:rsidRPr="00886FF1" w:rsidRDefault="00F45174" w:rsidP="00E84550">
            <w:pPr>
              <w:jc w:val="center"/>
              <w:rPr>
                <w:sz w:val="20"/>
                <w:szCs w:val="20"/>
              </w:rPr>
            </w:pPr>
            <w:r>
              <w:rPr>
                <w:sz w:val="20"/>
                <w:szCs w:val="20"/>
              </w:rPr>
              <w:t>4.56</w:t>
            </w:r>
          </w:p>
        </w:tc>
        <w:tc>
          <w:tcPr>
            <w:tcW w:w="900" w:type="dxa"/>
            <w:tcBorders>
              <w:top w:val="single" w:sz="8" w:space="0" w:color="auto"/>
              <w:left w:val="single" w:sz="8" w:space="0" w:color="auto"/>
              <w:bottom w:val="single" w:sz="8" w:space="0" w:color="auto"/>
              <w:right w:val="single" w:sz="12" w:space="0" w:color="auto"/>
            </w:tcBorders>
            <w:vAlign w:val="center"/>
          </w:tcPr>
          <w:p w:rsidR="0071442B" w:rsidRPr="00886FF1" w:rsidRDefault="00F45174" w:rsidP="00E84550">
            <w:pPr>
              <w:jc w:val="center"/>
              <w:rPr>
                <w:sz w:val="20"/>
                <w:szCs w:val="20"/>
              </w:rPr>
            </w:pPr>
            <w:r>
              <w:rPr>
                <w:sz w:val="20"/>
                <w:szCs w:val="20"/>
              </w:rPr>
              <w:t>5.00</w:t>
            </w:r>
          </w:p>
        </w:tc>
        <w:tc>
          <w:tcPr>
            <w:tcW w:w="900" w:type="dxa"/>
            <w:tcBorders>
              <w:left w:val="single" w:sz="12" w:space="0" w:color="auto"/>
            </w:tcBorders>
            <w:vAlign w:val="center"/>
          </w:tcPr>
          <w:p w:rsidR="0071442B" w:rsidRPr="00886FF1" w:rsidRDefault="00E127EF" w:rsidP="00E84550">
            <w:pPr>
              <w:jc w:val="center"/>
              <w:rPr>
                <w:sz w:val="20"/>
                <w:szCs w:val="20"/>
              </w:rPr>
            </w:pPr>
            <w:r>
              <w:rPr>
                <w:sz w:val="20"/>
                <w:szCs w:val="20"/>
              </w:rPr>
              <w:t>4.45</w:t>
            </w:r>
          </w:p>
        </w:tc>
        <w:tc>
          <w:tcPr>
            <w:tcW w:w="900" w:type="dxa"/>
            <w:vAlign w:val="center"/>
          </w:tcPr>
          <w:p w:rsidR="0071442B" w:rsidRPr="00886FF1" w:rsidRDefault="00E127EF" w:rsidP="00E84550">
            <w:pPr>
              <w:jc w:val="center"/>
              <w:rPr>
                <w:sz w:val="20"/>
                <w:szCs w:val="20"/>
              </w:rPr>
            </w:pPr>
            <w:r>
              <w:rPr>
                <w:sz w:val="20"/>
                <w:szCs w:val="20"/>
              </w:rPr>
              <w:t>5.00</w:t>
            </w:r>
          </w:p>
        </w:tc>
      </w:tr>
      <w:tr w:rsidR="0071442B" w:rsidTr="00E84550">
        <w:tc>
          <w:tcPr>
            <w:tcW w:w="6115" w:type="dxa"/>
            <w:vAlign w:val="center"/>
          </w:tcPr>
          <w:p w:rsidR="0071442B" w:rsidRPr="00C97A11" w:rsidRDefault="0071442B" w:rsidP="00E84550">
            <w:pPr>
              <w:rPr>
                <w:sz w:val="20"/>
                <w:szCs w:val="20"/>
              </w:rPr>
            </w:pPr>
            <w:r w:rsidRPr="00C97A11">
              <w:rPr>
                <w:sz w:val="20"/>
                <w:szCs w:val="20"/>
              </w:rPr>
              <w:t>3. I am satisfied with the preparation I received at Salisbury University. (CAEP 4.4/A.4.2)</w:t>
            </w:r>
          </w:p>
        </w:tc>
        <w:tc>
          <w:tcPr>
            <w:tcW w:w="900" w:type="dxa"/>
            <w:tcBorders>
              <w:right w:val="single" w:sz="8" w:space="0" w:color="auto"/>
            </w:tcBorders>
            <w:vAlign w:val="center"/>
          </w:tcPr>
          <w:p w:rsidR="0071442B" w:rsidRPr="00886FF1" w:rsidRDefault="00F45174" w:rsidP="00E84550">
            <w:pPr>
              <w:jc w:val="center"/>
              <w:rPr>
                <w:sz w:val="20"/>
                <w:szCs w:val="20"/>
              </w:rPr>
            </w:pPr>
            <w:r>
              <w:rPr>
                <w:sz w:val="20"/>
                <w:szCs w:val="20"/>
              </w:rPr>
              <w:t>4.44</w:t>
            </w:r>
          </w:p>
        </w:tc>
        <w:tc>
          <w:tcPr>
            <w:tcW w:w="900" w:type="dxa"/>
            <w:tcBorders>
              <w:top w:val="single" w:sz="8" w:space="0" w:color="auto"/>
              <w:left w:val="single" w:sz="8" w:space="0" w:color="auto"/>
              <w:bottom w:val="single" w:sz="8" w:space="0" w:color="auto"/>
              <w:right w:val="single" w:sz="12" w:space="0" w:color="auto"/>
            </w:tcBorders>
            <w:vAlign w:val="center"/>
          </w:tcPr>
          <w:p w:rsidR="0071442B" w:rsidRPr="00886FF1" w:rsidRDefault="00F45174" w:rsidP="00E84550">
            <w:pPr>
              <w:jc w:val="center"/>
              <w:rPr>
                <w:sz w:val="20"/>
                <w:szCs w:val="20"/>
              </w:rPr>
            </w:pPr>
            <w:r>
              <w:rPr>
                <w:sz w:val="20"/>
                <w:szCs w:val="20"/>
              </w:rPr>
              <w:t>5.00</w:t>
            </w:r>
          </w:p>
        </w:tc>
        <w:tc>
          <w:tcPr>
            <w:tcW w:w="900" w:type="dxa"/>
            <w:tcBorders>
              <w:left w:val="single" w:sz="12" w:space="0" w:color="auto"/>
            </w:tcBorders>
            <w:vAlign w:val="center"/>
          </w:tcPr>
          <w:p w:rsidR="0071442B" w:rsidRPr="00886FF1" w:rsidRDefault="00E127EF" w:rsidP="00E84550">
            <w:pPr>
              <w:jc w:val="center"/>
              <w:rPr>
                <w:sz w:val="20"/>
                <w:szCs w:val="20"/>
              </w:rPr>
            </w:pPr>
            <w:r>
              <w:rPr>
                <w:sz w:val="20"/>
                <w:szCs w:val="20"/>
              </w:rPr>
              <w:t>4.41</w:t>
            </w:r>
          </w:p>
        </w:tc>
        <w:tc>
          <w:tcPr>
            <w:tcW w:w="900" w:type="dxa"/>
            <w:vAlign w:val="center"/>
          </w:tcPr>
          <w:p w:rsidR="0071442B" w:rsidRPr="00886FF1" w:rsidRDefault="00E127EF" w:rsidP="00E84550">
            <w:pPr>
              <w:jc w:val="center"/>
              <w:rPr>
                <w:sz w:val="20"/>
                <w:szCs w:val="20"/>
              </w:rPr>
            </w:pPr>
            <w:r>
              <w:rPr>
                <w:sz w:val="20"/>
                <w:szCs w:val="20"/>
              </w:rPr>
              <w:t>5.00</w:t>
            </w:r>
          </w:p>
        </w:tc>
      </w:tr>
      <w:tr w:rsidR="0071442B" w:rsidTr="00E84550">
        <w:tc>
          <w:tcPr>
            <w:tcW w:w="6115" w:type="dxa"/>
            <w:vAlign w:val="center"/>
          </w:tcPr>
          <w:p w:rsidR="0071442B" w:rsidRPr="00C97A11" w:rsidRDefault="0071442B" w:rsidP="00E84550">
            <w:pPr>
              <w:rPr>
                <w:sz w:val="20"/>
                <w:szCs w:val="20"/>
              </w:rPr>
            </w:pPr>
            <w:r w:rsidRPr="00C97A11">
              <w:rPr>
                <w:sz w:val="20"/>
                <w:szCs w:val="20"/>
              </w:rPr>
              <w:t>4. I would describe the preparation I received at Salisbury University as effective. (CAEP 4.4/A.4.2)</w:t>
            </w:r>
          </w:p>
        </w:tc>
        <w:tc>
          <w:tcPr>
            <w:tcW w:w="900" w:type="dxa"/>
            <w:tcBorders>
              <w:right w:val="single" w:sz="8" w:space="0" w:color="auto"/>
            </w:tcBorders>
            <w:vAlign w:val="center"/>
          </w:tcPr>
          <w:p w:rsidR="0071442B" w:rsidRPr="00886FF1" w:rsidRDefault="00F45174" w:rsidP="00E84550">
            <w:pPr>
              <w:jc w:val="center"/>
              <w:rPr>
                <w:sz w:val="20"/>
                <w:szCs w:val="20"/>
              </w:rPr>
            </w:pPr>
            <w:r>
              <w:rPr>
                <w:sz w:val="20"/>
                <w:szCs w:val="20"/>
              </w:rPr>
              <w:t>4.50</w:t>
            </w:r>
          </w:p>
        </w:tc>
        <w:tc>
          <w:tcPr>
            <w:tcW w:w="900" w:type="dxa"/>
            <w:tcBorders>
              <w:top w:val="single" w:sz="8" w:space="0" w:color="auto"/>
              <w:left w:val="single" w:sz="8" w:space="0" w:color="auto"/>
              <w:bottom w:val="single" w:sz="8" w:space="0" w:color="auto"/>
              <w:right w:val="single" w:sz="12" w:space="0" w:color="auto"/>
            </w:tcBorders>
            <w:vAlign w:val="center"/>
          </w:tcPr>
          <w:p w:rsidR="0071442B" w:rsidRPr="00886FF1" w:rsidRDefault="00F45174" w:rsidP="00E84550">
            <w:pPr>
              <w:jc w:val="center"/>
              <w:rPr>
                <w:sz w:val="20"/>
                <w:szCs w:val="20"/>
              </w:rPr>
            </w:pPr>
            <w:r>
              <w:rPr>
                <w:sz w:val="20"/>
                <w:szCs w:val="20"/>
              </w:rPr>
              <w:t>5.00</w:t>
            </w:r>
          </w:p>
        </w:tc>
        <w:tc>
          <w:tcPr>
            <w:tcW w:w="900" w:type="dxa"/>
            <w:tcBorders>
              <w:left w:val="single" w:sz="12" w:space="0" w:color="auto"/>
            </w:tcBorders>
            <w:vAlign w:val="center"/>
          </w:tcPr>
          <w:p w:rsidR="0071442B" w:rsidRPr="00886FF1" w:rsidRDefault="00E127EF" w:rsidP="00E84550">
            <w:pPr>
              <w:jc w:val="center"/>
              <w:rPr>
                <w:sz w:val="20"/>
                <w:szCs w:val="20"/>
              </w:rPr>
            </w:pPr>
            <w:r>
              <w:rPr>
                <w:sz w:val="20"/>
                <w:szCs w:val="20"/>
              </w:rPr>
              <w:t>4.41</w:t>
            </w:r>
          </w:p>
        </w:tc>
        <w:tc>
          <w:tcPr>
            <w:tcW w:w="900" w:type="dxa"/>
            <w:vAlign w:val="center"/>
          </w:tcPr>
          <w:p w:rsidR="0071442B" w:rsidRPr="00886FF1" w:rsidRDefault="00E127EF" w:rsidP="00E84550">
            <w:pPr>
              <w:jc w:val="center"/>
              <w:rPr>
                <w:sz w:val="20"/>
                <w:szCs w:val="20"/>
              </w:rPr>
            </w:pPr>
            <w:r>
              <w:rPr>
                <w:sz w:val="20"/>
                <w:szCs w:val="20"/>
              </w:rPr>
              <w:t>5.00</w:t>
            </w:r>
          </w:p>
        </w:tc>
      </w:tr>
      <w:tr w:rsidR="0071442B" w:rsidTr="00E84550">
        <w:tc>
          <w:tcPr>
            <w:tcW w:w="6115" w:type="dxa"/>
            <w:vAlign w:val="center"/>
          </w:tcPr>
          <w:p w:rsidR="0071442B" w:rsidRPr="00C97A11" w:rsidRDefault="0071442B" w:rsidP="00E84550">
            <w:pPr>
              <w:rPr>
                <w:sz w:val="20"/>
                <w:szCs w:val="20"/>
              </w:rPr>
            </w:pPr>
            <w:r w:rsidRPr="00C97A11">
              <w:rPr>
                <w:sz w:val="20"/>
                <w:szCs w:val="20"/>
              </w:rPr>
              <w:t>5. I would recommend Salisbury University to others interested in pursuing a career in education. (CAEP 4.4/A.4.2)</w:t>
            </w:r>
          </w:p>
        </w:tc>
        <w:tc>
          <w:tcPr>
            <w:tcW w:w="900" w:type="dxa"/>
            <w:tcBorders>
              <w:right w:val="single" w:sz="8" w:space="0" w:color="auto"/>
            </w:tcBorders>
            <w:vAlign w:val="center"/>
          </w:tcPr>
          <w:p w:rsidR="0071442B" w:rsidRPr="00886FF1" w:rsidRDefault="00F45174" w:rsidP="00E84550">
            <w:pPr>
              <w:jc w:val="center"/>
              <w:rPr>
                <w:sz w:val="20"/>
                <w:szCs w:val="20"/>
              </w:rPr>
            </w:pPr>
            <w:r>
              <w:rPr>
                <w:sz w:val="20"/>
                <w:szCs w:val="20"/>
              </w:rPr>
              <w:t>4.64</w:t>
            </w:r>
          </w:p>
        </w:tc>
        <w:tc>
          <w:tcPr>
            <w:tcW w:w="900" w:type="dxa"/>
            <w:tcBorders>
              <w:top w:val="single" w:sz="8" w:space="0" w:color="auto"/>
              <w:left w:val="single" w:sz="8" w:space="0" w:color="auto"/>
              <w:bottom w:val="single" w:sz="8" w:space="0" w:color="auto"/>
              <w:right w:val="single" w:sz="12" w:space="0" w:color="auto"/>
            </w:tcBorders>
            <w:vAlign w:val="center"/>
          </w:tcPr>
          <w:p w:rsidR="0071442B" w:rsidRPr="00886FF1" w:rsidRDefault="00F45174" w:rsidP="00E84550">
            <w:pPr>
              <w:jc w:val="center"/>
              <w:rPr>
                <w:sz w:val="20"/>
                <w:szCs w:val="20"/>
              </w:rPr>
            </w:pPr>
            <w:r>
              <w:rPr>
                <w:sz w:val="20"/>
                <w:szCs w:val="20"/>
              </w:rPr>
              <w:t>5.00</w:t>
            </w:r>
          </w:p>
        </w:tc>
        <w:tc>
          <w:tcPr>
            <w:tcW w:w="900" w:type="dxa"/>
            <w:tcBorders>
              <w:left w:val="single" w:sz="12" w:space="0" w:color="auto"/>
            </w:tcBorders>
            <w:vAlign w:val="center"/>
          </w:tcPr>
          <w:p w:rsidR="0071442B" w:rsidRPr="00886FF1" w:rsidRDefault="00E127EF" w:rsidP="00E84550">
            <w:pPr>
              <w:jc w:val="center"/>
              <w:rPr>
                <w:sz w:val="20"/>
                <w:szCs w:val="20"/>
              </w:rPr>
            </w:pPr>
            <w:r>
              <w:rPr>
                <w:sz w:val="20"/>
                <w:szCs w:val="20"/>
              </w:rPr>
              <w:t>4.31</w:t>
            </w:r>
          </w:p>
        </w:tc>
        <w:tc>
          <w:tcPr>
            <w:tcW w:w="900" w:type="dxa"/>
            <w:vAlign w:val="center"/>
          </w:tcPr>
          <w:p w:rsidR="0071442B" w:rsidRPr="00886FF1" w:rsidRDefault="00E127EF" w:rsidP="00E84550">
            <w:pPr>
              <w:jc w:val="center"/>
              <w:rPr>
                <w:sz w:val="20"/>
                <w:szCs w:val="20"/>
              </w:rPr>
            </w:pPr>
            <w:r>
              <w:rPr>
                <w:sz w:val="20"/>
                <w:szCs w:val="20"/>
              </w:rPr>
              <w:t>5.00</w:t>
            </w:r>
          </w:p>
        </w:tc>
      </w:tr>
    </w:tbl>
    <w:p w:rsidR="003339D3" w:rsidRDefault="003339D3" w:rsidP="001262EC">
      <w:pPr>
        <w:spacing w:after="0"/>
      </w:pPr>
      <w:r>
        <w:lastRenderedPageBreak/>
        <w:t xml:space="preserve">In general, completers’ </w:t>
      </w:r>
      <w:r w:rsidR="00BC657F">
        <w:t xml:space="preserve">item-level </w:t>
      </w:r>
      <w:r>
        <w:t xml:space="preserve">satisfaction ratings were quite high, with median values falling at the ‘Strongly agree’ level. </w:t>
      </w:r>
      <w:r w:rsidR="00BC657F">
        <w:t>Satisfaction was</w:t>
      </w:r>
      <w:r w:rsidR="00644E4E">
        <w:t xml:space="preserve"> </w:t>
      </w:r>
      <w:r w:rsidR="00E57D69">
        <w:t>largely</w:t>
      </w:r>
      <w:r w:rsidR="00644E4E">
        <w:t xml:space="preserve"> comparable across groups/</w:t>
      </w:r>
      <w:r w:rsidR="00E57D69">
        <w:t xml:space="preserve">collection periods; scores based on the first item (i.e., assessing respondents’ likelihood of pursuing a career again in education), however, were slightly lower in the current data collection period. </w:t>
      </w:r>
    </w:p>
    <w:p w:rsidR="00F9481B" w:rsidRDefault="00F9481B" w:rsidP="001262EC">
      <w:pPr>
        <w:spacing w:after="0"/>
      </w:pPr>
    </w:p>
    <w:p w:rsidR="001262EC" w:rsidRPr="00877771" w:rsidRDefault="001262EC" w:rsidP="001262EC">
      <w:pPr>
        <w:spacing w:after="0"/>
      </w:pPr>
      <w:r>
        <w:t xml:space="preserve">To support an evaluation of completers’ overall satisfaction with their preparation, a composite score was </w:t>
      </w:r>
      <w:r w:rsidR="00A02C52">
        <w:t xml:space="preserve">also </w:t>
      </w:r>
      <w:r>
        <w:t>created a</w:t>
      </w:r>
      <w:r w:rsidR="000E1326">
        <w:t xml:space="preserve">cross the 5 satisfaction items; </w:t>
      </w:r>
      <w:r>
        <w:t xml:space="preserve">scores across the items were averaged for each completer to provide an estimate of completers’ average satisfaction. Table </w:t>
      </w:r>
      <w:r w:rsidR="00AB0016">
        <w:t>5</w:t>
      </w:r>
      <w:r>
        <w:t xml:space="preserve"> provides descriptive information for this satisfaction composite score for the current data collection period and for the sample as a whole. </w:t>
      </w:r>
    </w:p>
    <w:p w:rsidR="001262EC" w:rsidRDefault="001262EC" w:rsidP="001262EC">
      <w:pPr>
        <w:spacing w:after="0"/>
        <w:rPr>
          <w:i/>
        </w:rPr>
      </w:pPr>
    </w:p>
    <w:p w:rsidR="001262EC" w:rsidRDefault="001262EC" w:rsidP="001262EC">
      <w:pPr>
        <w:spacing w:after="0"/>
      </w:pPr>
      <w:r w:rsidRPr="00437872">
        <w:rPr>
          <w:i/>
        </w:rPr>
        <w:t xml:space="preserve">Table </w:t>
      </w:r>
      <w:r w:rsidR="00AB0016">
        <w:rPr>
          <w:i/>
        </w:rPr>
        <w:t>5</w:t>
      </w:r>
      <w:r>
        <w:t xml:space="preserve">. Alumni </w:t>
      </w:r>
      <w:r w:rsidR="00E95D04">
        <w:t>Satisfaction</w:t>
      </w:r>
      <w:r>
        <w:t xml:space="preserve"> Items – Composite Score Information </w:t>
      </w:r>
    </w:p>
    <w:tbl>
      <w:tblPr>
        <w:tblStyle w:val="TableGrid"/>
        <w:tblW w:w="0" w:type="auto"/>
        <w:tblLook w:val="04A0" w:firstRow="1" w:lastRow="0" w:firstColumn="1" w:lastColumn="0" w:noHBand="0" w:noVBand="1"/>
      </w:tblPr>
      <w:tblGrid>
        <w:gridCol w:w="3775"/>
        <w:gridCol w:w="1440"/>
        <w:gridCol w:w="1350"/>
        <w:gridCol w:w="1350"/>
        <w:gridCol w:w="1435"/>
      </w:tblGrid>
      <w:tr w:rsidR="001262EC" w:rsidTr="00E84550">
        <w:tc>
          <w:tcPr>
            <w:tcW w:w="3775" w:type="dxa"/>
          </w:tcPr>
          <w:p w:rsidR="001262EC" w:rsidRDefault="00271516" w:rsidP="00E84550">
            <w:r>
              <w:t>Satisfaction</w:t>
            </w:r>
            <w:r w:rsidR="001262EC">
              <w:t xml:space="preserve"> Items – Composite Score</w:t>
            </w:r>
          </w:p>
        </w:tc>
        <w:tc>
          <w:tcPr>
            <w:tcW w:w="1440" w:type="dxa"/>
          </w:tcPr>
          <w:p w:rsidR="001262EC" w:rsidRDefault="001262EC" w:rsidP="00E84550">
            <w:pPr>
              <w:jc w:val="center"/>
            </w:pPr>
            <w:r>
              <w:t>Mean</w:t>
            </w:r>
          </w:p>
        </w:tc>
        <w:tc>
          <w:tcPr>
            <w:tcW w:w="1350" w:type="dxa"/>
          </w:tcPr>
          <w:p w:rsidR="001262EC" w:rsidRDefault="001262EC" w:rsidP="00E84550">
            <w:pPr>
              <w:jc w:val="center"/>
            </w:pPr>
            <w:r>
              <w:t>Median</w:t>
            </w:r>
          </w:p>
        </w:tc>
        <w:tc>
          <w:tcPr>
            <w:tcW w:w="1350" w:type="dxa"/>
          </w:tcPr>
          <w:p w:rsidR="001262EC" w:rsidRPr="005E35DB" w:rsidRDefault="001262EC" w:rsidP="00E84550">
            <w:pPr>
              <w:jc w:val="center"/>
              <w:rPr>
                <w:i/>
              </w:rPr>
            </w:pPr>
            <w:r w:rsidRPr="005E35DB">
              <w:rPr>
                <w:i/>
              </w:rPr>
              <w:t>SD</w:t>
            </w:r>
          </w:p>
        </w:tc>
        <w:tc>
          <w:tcPr>
            <w:tcW w:w="1435" w:type="dxa"/>
          </w:tcPr>
          <w:p w:rsidR="001262EC" w:rsidRDefault="001262EC" w:rsidP="00E84550">
            <w:pPr>
              <w:jc w:val="center"/>
            </w:pPr>
            <w:r>
              <w:t>Min-Max</w:t>
            </w:r>
          </w:p>
        </w:tc>
      </w:tr>
      <w:tr w:rsidR="001262EC" w:rsidTr="00E84550">
        <w:tc>
          <w:tcPr>
            <w:tcW w:w="3775" w:type="dxa"/>
          </w:tcPr>
          <w:p w:rsidR="001262EC" w:rsidRDefault="001262EC" w:rsidP="00E84550">
            <w:r>
              <w:t xml:space="preserve">  2016 – 2017</w:t>
            </w:r>
          </w:p>
        </w:tc>
        <w:tc>
          <w:tcPr>
            <w:tcW w:w="1440" w:type="dxa"/>
          </w:tcPr>
          <w:p w:rsidR="001262EC" w:rsidRDefault="003A75AB" w:rsidP="00E84550">
            <w:pPr>
              <w:jc w:val="center"/>
            </w:pPr>
            <w:r>
              <w:t>4.52</w:t>
            </w:r>
          </w:p>
        </w:tc>
        <w:tc>
          <w:tcPr>
            <w:tcW w:w="1350" w:type="dxa"/>
          </w:tcPr>
          <w:p w:rsidR="001262EC" w:rsidRDefault="003A75AB" w:rsidP="00E84550">
            <w:pPr>
              <w:jc w:val="center"/>
            </w:pPr>
            <w:r>
              <w:t>4.80</w:t>
            </w:r>
          </w:p>
        </w:tc>
        <w:tc>
          <w:tcPr>
            <w:tcW w:w="1350" w:type="dxa"/>
          </w:tcPr>
          <w:p w:rsidR="001262EC" w:rsidRDefault="003A75AB" w:rsidP="00E84550">
            <w:pPr>
              <w:jc w:val="center"/>
            </w:pPr>
            <w:r>
              <w:t>0.76</w:t>
            </w:r>
          </w:p>
        </w:tc>
        <w:tc>
          <w:tcPr>
            <w:tcW w:w="1435" w:type="dxa"/>
          </w:tcPr>
          <w:p w:rsidR="001262EC" w:rsidRDefault="003A75AB" w:rsidP="00E84550">
            <w:pPr>
              <w:jc w:val="center"/>
            </w:pPr>
            <w:r>
              <w:t>1.00-5.00</w:t>
            </w:r>
          </w:p>
        </w:tc>
      </w:tr>
      <w:tr w:rsidR="001262EC" w:rsidTr="00E84550">
        <w:tc>
          <w:tcPr>
            <w:tcW w:w="3775" w:type="dxa"/>
          </w:tcPr>
          <w:p w:rsidR="001262EC" w:rsidRDefault="001262EC" w:rsidP="008E7A97">
            <w:r>
              <w:t xml:space="preserve">  </w:t>
            </w:r>
            <w:r w:rsidR="008E7A97">
              <w:t>2017 – 2018</w:t>
            </w:r>
            <w:r>
              <w:t xml:space="preserve"> </w:t>
            </w:r>
          </w:p>
        </w:tc>
        <w:tc>
          <w:tcPr>
            <w:tcW w:w="1440" w:type="dxa"/>
          </w:tcPr>
          <w:p w:rsidR="001262EC" w:rsidRDefault="008E7A97" w:rsidP="00E84550">
            <w:pPr>
              <w:jc w:val="center"/>
            </w:pPr>
            <w:r>
              <w:t>4.36</w:t>
            </w:r>
          </w:p>
        </w:tc>
        <w:tc>
          <w:tcPr>
            <w:tcW w:w="1350" w:type="dxa"/>
          </w:tcPr>
          <w:p w:rsidR="001262EC" w:rsidRDefault="008E7A97" w:rsidP="00E84550">
            <w:pPr>
              <w:jc w:val="center"/>
            </w:pPr>
            <w:r>
              <w:t>4.80</w:t>
            </w:r>
          </w:p>
        </w:tc>
        <w:tc>
          <w:tcPr>
            <w:tcW w:w="1350" w:type="dxa"/>
          </w:tcPr>
          <w:p w:rsidR="001262EC" w:rsidRDefault="008E7A97" w:rsidP="00E84550">
            <w:pPr>
              <w:jc w:val="center"/>
            </w:pPr>
            <w:r>
              <w:t>0.76</w:t>
            </w:r>
          </w:p>
        </w:tc>
        <w:tc>
          <w:tcPr>
            <w:tcW w:w="1435" w:type="dxa"/>
          </w:tcPr>
          <w:p w:rsidR="001262EC" w:rsidRDefault="008E7A97" w:rsidP="00E84550">
            <w:pPr>
              <w:jc w:val="center"/>
            </w:pPr>
            <w:r>
              <w:t>2.60-5.00</w:t>
            </w:r>
          </w:p>
        </w:tc>
      </w:tr>
    </w:tbl>
    <w:p w:rsidR="001262EC" w:rsidRDefault="001262EC" w:rsidP="001262EC">
      <w:pPr>
        <w:spacing w:after="0"/>
        <w:rPr>
          <w:b/>
        </w:rPr>
      </w:pPr>
    </w:p>
    <w:p w:rsidR="005B4EAB" w:rsidRPr="00030EC5" w:rsidRDefault="00030EC5" w:rsidP="00ED4880">
      <w:r>
        <w:t xml:space="preserve">As can be seen in Table </w:t>
      </w:r>
      <w:r w:rsidR="00CA60F1">
        <w:t>5</w:t>
      </w:r>
      <w:r>
        <w:t>, completers’ average or composite satisfacti</w:t>
      </w:r>
      <w:r w:rsidR="000E1326">
        <w:t xml:space="preserve">on scores were also quite high but </w:t>
      </w:r>
      <w:r w:rsidR="007057C1">
        <w:t xml:space="preserve">descriptively </w:t>
      </w:r>
      <w:r w:rsidR="000E1326">
        <w:t xml:space="preserve">were slightly lower as a whole in the current data collection period. </w:t>
      </w:r>
    </w:p>
    <w:p w:rsidR="005B4EAB" w:rsidRDefault="001D685B" w:rsidP="00ED4880">
      <w:pPr>
        <w:rPr>
          <w:b/>
        </w:rPr>
      </w:pPr>
      <w:r>
        <w:rPr>
          <w:b/>
        </w:rPr>
        <w:t xml:space="preserve">Section IV. </w:t>
      </w:r>
      <w:r w:rsidR="005B4EAB">
        <w:rPr>
          <w:b/>
        </w:rPr>
        <w:t xml:space="preserve">Examining the Relations Among Completers’ Evaluation </w:t>
      </w:r>
      <w:r w:rsidR="000146EA">
        <w:rPr>
          <w:b/>
        </w:rPr>
        <w:t>of Their Preparation</w:t>
      </w:r>
      <w:r w:rsidR="005B4EAB">
        <w:rPr>
          <w:b/>
        </w:rPr>
        <w:t xml:space="preserve"> and Their</w:t>
      </w:r>
      <w:r w:rsidR="007948DF">
        <w:rPr>
          <w:b/>
        </w:rPr>
        <w:t xml:space="preserve"> Satisfaction</w:t>
      </w:r>
    </w:p>
    <w:p w:rsidR="00AE3B80" w:rsidRDefault="00B9104C" w:rsidP="00ED4880">
      <w:r>
        <w:t xml:space="preserve">To explore </w:t>
      </w:r>
      <w:r w:rsidR="00BA1D83">
        <w:t xml:space="preserve">the relations among completers’ evaluations of their preparation and their reported satisfaction, Pearson correlation coefficients were computed between composite scores based on the satisfaction items and scores based on each of the standards-based composite scores (see Table </w:t>
      </w:r>
      <w:r w:rsidR="00D67F51">
        <w:t>6</w:t>
      </w:r>
      <w:r w:rsidR="00BA1D83">
        <w:t xml:space="preserve">). </w:t>
      </w:r>
      <w:r w:rsidR="008628EA">
        <w:t xml:space="preserve">These correlations provide </w:t>
      </w:r>
      <w:r w:rsidR="00662B5A">
        <w:t>convergent evidence</w:t>
      </w:r>
      <w:r w:rsidR="00B70F99">
        <w:t xml:space="preserve"> </w:t>
      </w:r>
      <w:r w:rsidR="002F40FC">
        <w:t>based on expected relationships between teachers’ preparation and their perceptions of effective teaching</w:t>
      </w:r>
      <w:r w:rsidR="00662B5A">
        <w:t xml:space="preserve"> (</w:t>
      </w:r>
      <w:r w:rsidR="00B70F99">
        <w:t xml:space="preserve">i.e., </w:t>
      </w:r>
      <w:r w:rsidR="00662B5A">
        <w:t>validity evidence based on relations to other variables; see Standards for Educational and Psychological Testing, AERA, APA, NCME, 2014</w:t>
      </w:r>
      <w:r w:rsidR="00846AE9">
        <w:t>, p. 16</w:t>
      </w:r>
      <w:r w:rsidR="00662B5A">
        <w:t xml:space="preserve">). </w:t>
      </w:r>
      <w:r w:rsidR="00AE6C24">
        <w:t>The analysis was based only on data for the current data collection period.</w:t>
      </w:r>
      <w:r w:rsidR="00EA18F4">
        <w:rPr>
          <w:vertAlign w:val="superscript"/>
        </w:rPr>
        <w:t>2</w:t>
      </w:r>
      <w:r w:rsidR="00AE6C24">
        <w:t xml:space="preserve"> </w:t>
      </w:r>
    </w:p>
    <w:p w:rsidR="005D4C69" w:rsidRDefault="005D4C69" w:rsidP="00EE2234">
      <w:pPr>
        <w:spacing w:after="0"/>
      </w:pPr>
      <w:r w:rsidRPr="005D4C69">
        <w:rPr>
          <w:i/>
        </w:rPr>
        <w:t>Table 6</w:t>
      </w:r>
      <w:r>
        <w:t xml:space="preserve">. </w:t>
      </w:r>
      <w:r w:rsidR="00283307">
        <w:t xml:space="preserve">Correlations Among Completers’ Evaluation and Their Satisfaction </w:t>
      </w:r>
    </w:p>
    <w:tbl>
      <w:tblPr>
        <w:tblStyle w:val="TableGrid"/>
        <w:tblW w:w="0" w:type="auto"/>
        <w:tblLook w:val="04A0" w:firstRow="1" w:lastRow="0" w:firstColumn="1" w:lastColumn="0" w:noHBand="0" w:noVBand="1"/>
      </w:tblPr>
      <w:tblGrid>
        <w:gridCol w:w="1705"/>
        <w:gridCol w:w="621"/>
        <w:gridCol w:w="621"/>
        <w:gridCol w:w="621"/>
        <w:gridCol w:w="622"/>
        <w:gridCol w:w="621"/>
        <w:gridCol w:w="621"/>
        <w:gridCol w:w="622"/>
        <w:gridCol w:w="621"/>
        <w:gridCol w:w="621"/>
        <w:gridCol w:w="622"/>
        <w:gridCol w:w="621"/>
        <w:gridCol w:w="621"/>
        <w:gridCol w:w="622"/>
      </w:tblGrid>
      <w:tr w:rsidR="00BA1350" w:rsidTr="00F6162C">
        <w:tc>
          <w:tcPr>
            <w:tcW w:w="1705" w:type="dxa"/>
          </w:tcPr>
          <w:p w:rsidR="00AE3B80" w:rsidRPr="00AE3B80" w:rsidRDefault="00AE3B80" w:rsidP="00ED4880">
            <w:pPr>
              <w:rPr>
                <w:sz w:val="21"/>
                <w:szCs w:val="21"/>
              </w:rPr>
            </w:pPr>
            <w:r w:rsidRPr="00AE3B80">
              <w:rPr>
                <w:sz w:val="21"/>
                <w:szCs w:val="21"/>
              </w:rPr>
              <w:t>Score</w:t>
            </w:r>
          </w:p>
        </w:tc>
        <w:tc>
          <w:tcPr>
            <w:tcW w:w="621" w:type="dxa"/>
            <w:tcBorders>
              <w:bottom w:val="single" w:sz="4" w:space="0" w:color="auto"/>
            </w:tcBorders>
            <w:vAlign w:val="center"/>
          </w:tcPr>
          <w:p w:rsidR="00AE3B80" w:rsidRPr="00AE3B80" w:rsidRDefault="00AE3B80" w:rsidP="00AE3B80">
            <w:pPr>
              <w:jc w:val="center"/>
              <w:rPr>
                <w:sz w:val="21"/>
                <w:szCs w:val="21"/>
              </w:rPr>
            </w:pPr>
            <w:r w:rsidRPr="00AE3B80">
              <w:rPr>
                <w:sz w:val="21"/>
                <w:szCs w:val="21"/>
              </w:rPr>
              <w:t>1</w:t>
            </w:r>
          </w:p>
        </w:tc>
        <w:tc>
          <w:tcPr>
            <w:tcW w:w="621" w:type="dxa"/>
            <w:tcBorders>
              <w:bottom w:val="single" w:sz="4" w:space="0" w:color="auto"/>
            </w:tcBorders>
            <w:vAlign w:val="center"/>
          </w:tcPr>
          <w:p w:rsidR="00AE3B80" w:rsidRPr="00AE3B80" w:rsidRDefault="00AE3B80" w:rsidP="00AE3B80">
            <w:pPr>
              <w:jc w:val="center"/>
              <w:rPr>
                <w:sz w:val="21"/>
                <w:szCs w:val="21"/>
              </w:rPr>
            </w:pPr>
            <w:r w:rsidRPr="00AE3B80">
              <w:rPr>
                <w:sz w:val="21"/>
                <w:szCs w:val="21"/>
              </w:rPr>
              <w:t>2</w:t>
            </w:r>
          </w:p>
        </w:tc>
        <w:tc>
          <w:tcPr>
            <w:tcW w:w="621" w:type="dxa"/>
            <w:tcBorders>
              <w:bottom w:val="single" w:sz="4" w:space="0" w:color="auto"/>
            </w:tcBorders>
            <w:vAlign w:val="center"/>
          </w:tcPr>
          <w:p w:rsidR="00AE3B80" w:rsidRPr="00AE3B80" w:rsidRDefault="00AE3B80" w:rsidP="00AE3B80">
            <w:pPr>
              <w:jc w:val="center"/>
              <w:rPr>
                <w:sz w:val="21"/>
                <w:szCs w:val="21"/>
              </w:rPr>
            </w:pPr>
            <w:r w:rsidRPr="00AE3B80">
              <w:rPr>
                <w:sz w:val="21"/>
                <w:szCs w:val="21"/>
              </w:rPr>
              <w:t>3</w:t>
            </w:r>
          </w:p>
        </w:tc>
        <w:tc>
          <w:tcPr>
            <w:tcW w:w="622" w:type="dxa"/>
            <w:tcBorders>
              <w:bottom w:val="single" w:sz="4" w:space="0" w:color="auto"/>
            </w:tcBorders>
            <w:vAlign w:val="center"/>
          </w:tcPr>
          <w:p w:rsidR="00AE3B80" w:rsidRPr="00AE3B80" w:rsidRDefault="00AE3B80" w:rsidP="00AE3B80">
            <w:pPr>
              <w:jc w:val="center"/>
              <w:rPr>
                <w:sz w:val="21"/>
                <w:szCs w:val="21"/>
              </w:rPr>
            </w:pPr>
            <w:r w:rsidRPr="00AE3B80">
              <w:rPr>
                <w:sz w:val="21"/>
                <w:szCs w:val="21"/>
              </w:rPr>
              <w:t>4</w:t>
            </w:r>
          </w:p>
        </w:tc>
        <w:tc>
          <w:tcPr>
            <w:tcW w:w="621" w:type="dxa"/>
            <w:tcBorders>
              <w:bottom w:val="single" w:sz="4" w:space="0" w:color="auto"/>
            </w:tcBorders>
            <w:vAlign w:val="center"/>
          </w:tcPr>
          <w:p w:rsidR="00AE3B80" w:rsidRPr="00AE3B80" w:rsidRDefault="00AE3B80" w:rsidP="00AE3B80">
            <w:pPr>
              <w:jc w:val="center"/>
              <w:rPr>
                <w:sz w:val="21"/>
                <w:szCs w:val="21"/>
              </w:rPr>
            </w:pPr>
            <w:r w:rsidRPr="00AE3B80">
              <w:rPr>
                <w:sz w:val="21"/>
                <w:szCs w:val="21"/>
              </w:rPr>
              <w:t>5</w:t>
            </w:r>
          </w:p>
        </w:tc>
        <w:tc>
          <w:tcPr>
            <w:tcW w:w="621" w:type="dxa"/>
            <w:tcBorders>
              <w:bottom w:val="single" w:sz="4" w:space="0" w:color="auto"/>
            </w:tcBorders>
            <w:vAlign w:val="center"/>
          </w:tcPr>
          <w:p w:rsidR="00AE3B80" w:rsidRPr="00AE3B80" w:rsidRDefault="00AE3B80" w:rsidP="00AE3B80">
            <w:pPr>
              <w:jc w:val="center"/>
              <w:rPr>
                <w:sz w:val="21"/>
                <w:szCs w:val="21"/>
              </w:rPr>
            </w:pPr>
            <w:r w:rsidRPr="00AE3B80">
              <w:rPr>
                <w:sz w:val="21"/>
                <w:szCs w:val="21"/>
              </w:rPr>
              <w:t>6</w:t>
            </w:r>
          </w:p>
        </w:tc>
        <w:tc>
          <w:tcPr>
            <w:tcW w:w="622" w:type="dxa"/>
            <w:tcBorders>
              <w:bottom w:val="single" w:sz="4" w:space="0" w:color="auto"/>
            </w:tcBorders>
            <w:vAlign w:val="center"/>
          </w:tcPr>
          <w:p w:rsidR="00AE3B80" w:rsidRPr="00AE3B80" w:rsidRDefault="00AE3B80" w:rsidP="00AE3B80">
            <w:pPr>
              <w:jc w:val="center"/>
              <w:rPr>
                <w:sz w:val="21"/>
                <w:szCs w:val="21"/>
              </w:rPr>
            </w:pPr>
            <w:r w:rsidRPr="00AE3B80">
              <w:rPr>
                <w:sz w:val="21"/>
                <w:szCs w:val="21"/>
              </w:rPr>
              <w:t>7</w:t>
            </w:r>
          </w:p>
        </w:tc>
        <w:tc>
          <w:tcPr>
            <w:tcW w:w="621" w:type="dxa"/>
            <w:tcBorders>
              <w:bottom w:val="single" w:sz="4" w:space="0" w:color="auto"/>
            </w:tcBorders>
            <w:vAlign w:val="center"/>
          </w:tcPr>
          <w:p w:rsidR="00AE3B80" w:rsidRPr="00AE3B80" w:rsidRDefault="00AE3B80" w:rsidP="00AE3B80">
            <w:pPr>
              <w:jc w:val="center"/>
              <w:rPr>
                <w:sz w:val="21"/>
                <w:szCs w:val="21"/>
              </w:rPr>
            </w:pPr>
            <w:r w:rsidRPr="00AE3B80">
              <w:rPr>
                <w:sz w:val="21"/>
                <w:szCs w:val="21"/>
              </w:rPr>
              <w:t>8</w:t>
            </w:r>
          </w:p>
        </w:tc>
        <w:tc>
          <w:tcPr>
            <w:tcW w:w="621" w:type="dxa"/>
            <w:tcBorders>
              <w:bottom w:val="single" w:sz="4" w:space="0" w:color="auto"/>
            </w:tcBorders>
            <w:vAlign w:val="center"/>
          </w:tcPr>
          <w:p w:rsidR="00AE3B80" w:rsidRPr="00AE3B80" w:rsidRDefault="00AE3B80" w:rsidP="00AE3B80">
            <w:pPr>
              <w:jc w:val="center"/>
              <w:rPr>
                <w:sz w:val="21"/>
                <w:szCs w:val="21"/>
              </w:rPr>
            </w:pPr>
            <w:r w:rsidRPr="00AE3B80">
              <w:rPr>
                <w:sz w:val="21"/>
                <w:szCs w:val="21"/>
              </w:rPr>
              <w:t>9</w:t>
            </w:r>
          </w:p>
        </w:tc>
        <w:tc>
          <w:tcPr>
            <w:tcW w:w="622" w:type="dxa"/>
            <w:tcBorders>
              <w:bottom w:val="single" w:sz="4" w:space="0" w:color="auto"/>
            </w:tcBorders>
            <w:vAlign w:val="center"/>
          </w:tcPr>
          <w:p w:rsidR="00AE3B80" w:rsidRPr="00AE3B80" w:rsidRDefault="00AE3B80" w:rsidP="00AE3B80">
            <w:pPr>
              <w:jc w:val="center"/>
              <w:rPr>
                <w:sz w:val="21"/>
                <w:szCs w:val="21"/>
              </w:rPr>
            </w:pPr>
            <w:r w:rsidRPr="00AE3B80">
              <w:rPr>
                <w:sz w:val="21"/>
                <w:szCs w:val="21"/>
              </w:rPr>
              <w:t>10</w:t>
            </w:r>
          </w:p>
        </w:tc>
        <w:tc>
          <w:tcPr>
            <w:tcW w:w="621" w:type="dxa"/>
            <w:tcBorders>
              <w:bottom w:val="single" w:sz="4" w:space="0" w:color="auto"/>
            </w:tcBorders>
            <w:vAlign w:val="center"/>
          </w:tcPr>
          <w:p w:rsidR="00AE3B80" w:rsidRPr="00AE3B80" w:rsidRDefault="00AE3B80" w:rsidP="00AE3B80">
            <w:pPr>
              <w:jc w:val="center"/>
              <w:rPr>
                <w:sz w:val="21"/>
                <w:szCs w:val="21"/>
              </w:rPr>
            </w:pPr>
            <w:r w:rsidRPr="00AE3B80">
              <w:rPr>
                <w:sz w:val="21"/>
                <w:szCs w:val="21"/>
              </w:rPr>
              <w:t>11</w:t>
            </w:r>
          </w:p>
        </w:tc>
        <w:tc>
          <w:tcPr>
            <w:tcW w:w="621" w:type="dxa"/>
            <w:tcBorders>
              <w:bottom w:val="single" w:sz="4" w:space="0" w:color="auto"/>
            </w:tcBorders>
            <w:vAlign w:val="center"/>
          </w:tcPr>
          <w:p w:rsidR="00AE3B80" w:rsidRPr="00AE3B80" w:rsidRDefault="00AE3B80" w:rsidP="00AE3B80">
            <w:pPr>
              <w:jc w:val="center"/>
              <w:rPr>
                <w:sz w:val="21"/>
                <w:szCs w:val="21"/>
              </w:rPr>
            </w:pPr>
            <w:r w:rsidRPr="00AE3B80">
              <w:rPr>
                <w:sz w:val="21"/>
                <w:szCs w:val="21"/>
              </w:rPr>
              <w:t>12</w:t>
            </w:r>
          </w:p>
        </w:tc>
        <w:tc>
          <w:tcPr>
            <w:tcW w:w="622" w:type="dxa"/>
            <w:tcBorders>
              <w:bottom w:val="single" w:sz="4" w:space="0" w:color="auto"/>
            </w:tcBorders>
            <w:vAlign w:val="center"/>
          </w:tcPr>
          <w:p w:rsidR="00AE3B80" w:rsidRPr="00AE3B80" w:rsidRDefault="00AE3B80" w:rsidP="00AE3B80">
            <w:pPr>
              <w:jc w:val="center"/>
              <w:rPr>
                <w:sz w:val="21"/>
                <w:szCs w:val="21"/>
              </w:rPr>
            </w:pPr>
            <w:r w:rsidRPr="00AE3B80">
              <w:rPr>
                <w:sz w:val="21"/>
                <w:szCs w:val="21"/>
              </w:rPr>
              <w:t>13</w:t>
            </w:r>
          </w:p>
        </w:tc>
      </w:tr>
      <w:tr w:rsidR="00627840" w:rsidTr="00F6162C">
        <w:tc>
          <w:tcPr>
            <w:tcW w:w="1705" w:type="dxa"/>
            <w:vAlign w:val="center"/>
          </w:tcPr>
          <w:p w:rsidR="00AE3B80" w:rsidRPr="00AE3B80" w:rsidRDefault="00AE3B80" w:rsidP="00ED4880">
            <w:pPr>
              <w:rPr>
                <w:sz w:val="21"/>
                <w:szCs w:val="21"/>
              </w:rPr>
            </w:pPr>
            <w:r w:rsidRPr="00AE3B80">
              <w:rPr>
                <w:sz w:val="21"/>
                <w:szCs w:val="21"/>
              </w:rPr>
              <w:t xml:space="preserve">1. </w:t>
            </w:r>
            <w:r>
              <w:rPr>
                <w:sz w:val="21"/>
                <w:szCs w:val="21"/>
              </w:rPr>
              <w:t>Satisfaction</w:t>
            </w:r>
          </w:p>
        </w:tc>
        <w:tc>
          <w:tcPr>
            <w:tcW w:w="621" w:type="dxa"/>
            <w:tcBorders>
              <w:bottom w:val="dotted" w:sz="4" w:space="0" w:color="auto"/>
              <w:right w:val="dotted" w:sz="4" w:space="0" w:color="auto"/>
            </w:tcBorders>
            <w:vAlign w:val="center"/>
          </w:tcPr>
          <w:p w:rsidR="00AE3B80" w:rsidRPr="00627840" w:rsidRDefault="00AE3B80" w:rsidP="00AE3B80">
            <w:pPr>
              <w:jc w:val="center"/>
              <w:rPr>
                <w:sz w:val="20"/>
                <w:szCs w:val="20"/>
              </w:rPr>
            </w:pPr>
            <w:r w:rsidRPr="00627840">
              <w:rPr>
                <w:sz w:val="20"/>
                <w:szCs w:val="20"/>
              </w:rPr>
              <w:t>-</w:t>
            </w:r>
          </w:p>
        </w:tc>
        <w:tc>
          <w:tcPr>
            <w:tcW w:w="621" w:type="dxa"/>
            <w:tcBorders>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2" w:type="dxa"/>
            <w:tcBorders>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2" w:type="dxa"/>
            <w:tcBorders>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2" w:type="dxa"/>
            <w:tcBorders>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2" w:type="dxa"/>
            <w:tcBorders>
              <w:left w:val="dotted" w:sz="4" w:space="0" w:color="auto"/>
              <w:bottom w:val="dotted" w:sz="4" w:space="0" w:color="auto"/>
              <w:right w:val="single" w:sz="4" w:space="0" w:color="auto"/>
            </w:tcBorders>
            <w:vAlign w:val="center"/>
          </w:tcPr>
          <w:p w:rsidR="00AE3B80" w:rsidRPr="00627840" w:rsidRDefault="00AE3B80" w:rsidP="00AE3B80">
            <w:pPr>
              <w:jc w:val="center"/>
              <w:rPr>
                <w:sz w:val="20"/>
                <w:szCs w:val="20"/>
              </w:rPr>
            </w:pPr>
          </w:p>
        </w:tc>
      </w:tr>
      <w:tr w:rsidR="00627840" w:rsidTr="00F6162C">
        <w:tc>
          <w:tcPr>
            <w:tcW w:w="1705" w:type="dxa"/>
            <w:vAlign w:val="center"/>
          </w:tcPr>
          <w:p w:rsidR="00AE3B80" w:rsidRPr="00AE3B80" w:rsidRDefault="00AE3B80" w:rsidP="00ED4880">
            <w:pPr>
              <w:rPr>
                <w:sz w:val="21"/>
                <w:szCs w:val="21"/>
              </w:rPr>
            </w:pPr>
            <w:r w:rsidRPr="00AE3B80">
              <w:rPr>
                <w:sz w:val="21"/>
                <w:szCs w:val="21"/>
              </w:rPr>
              <w:t xml:space="preserve">2. </w:t>
            </w:r>
            <w:r>
              <w:rPr>
                <w:sz w:val="21"/>
                <w:szCs w:val="21"/>
              </w:rPr>
              <w:t>InTASC 1</w:t>
            </w:r>
          </w:p>
        </w:tc>
        <w:tc>
          <w:tcPr>
            <w:tcW w:w="621" w:type="dxa"/>
            <w:tcBorders>
              <w:top w:val="dotted" w:sz="4" w:space="0" w:color="auto"/>
              <w:bottom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.54*</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r w:rsidRPr="00627840">
              <w:rPr>
                <w:sz w:val="20"/>
                <w:szCs w:val="20"/>
              </w:rPr>
              <w:t>-</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2"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2"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2"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2" w:type="dxa"/>
            <w:tcBorders>
              <w:top w:val="dotted" w:sz="4" w:space="0" w:color="auto"/>
              <w:left w:val="dotted" w:sz="4" w:space="0" w:color="auto"/>
              <w:bottom w:val="dotted" w:sz="4" w:space="0" w:color="auto"/>
            </w:tcBorders>
            <w:vAlign w:val="center"/>
          </w:tcPr>
          <w:p w:rsidR="00AE3B80" w:rsidRPr="00627840" w:rsidRDefault="00AE3B80" w:rsidP="00AE3B80">
            <w:pPr>
              <w:jc w:val="center"/>
              <w:rPr>
                <w:sz w:val="20"/>
                <w:szCs w:val="20"/>
              </w:rPr>
            </w:pPr>
          </w:p>
        </w:tc>
      </w:tr>
      <w:tr w:rsidR="00627840" w:rsidTr="00F6162C">
        <w:tc>
          <w:tcPr>
            <w:tcW w:w="1705" w:type="dxa"/>
            <w:vAlign w:val="center"/>
          </w:tcPr>
          <w:p w:rsidR="00AE3B80" w:rsidRPr="00AE3B80" w:rsidRDefault="00AE3B80" w:rsidP="00ED4880">
            <w:pPr>
              <w:rPr>
                <w:sz w:val="21"/>
                <w:szCs w:val="21"/>
              </w:rPr>
            </w:pPr>
            <w:r w:rsidRPr="00AE3B80">
              <w:rPr>
                <w:sz w:val="21"/>
                <w:szCs w:val="21"/>
              </w:rPr>
              <w:t xml:space="preserve">3. </w:t>
            </w:r>
            <w:r>
              <w:rPr>
                <w:sz w:val="21"/>
                <w:szCs w:val="21"/>
              </w:rPr>
              <w:t>InTASC 2</w:t>
            </w:r>
          </w:p>
        </w:tc>
        <w:tc>
          <w:tcPr>
            <w:tcW w:w="621" w:type="dxa"/>
            <w:tcBorders>
              <w:top w:val="dotted" w:sz="4" w:space="0" w:color="auto"/>
              <w:bottom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.51*</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.36</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r w:rsidRPr="00627840">
              <w:rPr>
                <w:sz w:val="20"/>
                <w:szCs w:val="20"/>
              </w:rPr>
              <w:t>-</w:t>
            </w:r>
          </w:p>
        </w:tc>
        <w:tc>
          <w:tcPr>
            <w:tcW w:w="622"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2"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2"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2" w:type="dxa"/>
            <w:tcBorders>
              <w:top w:val="dotted" w:sz="4" w:space="0" w:color="auto"/>
              <w:left w:val="dotted" w:sz="4" w:space="0" w:color="auto"/>
              <w:bottom w:val="dotted" w:sz="4" w:space="0" w:color="auto"/>
            </w:tcBorders>
            <w:vAlign w:val="center"/>
          </w:tcPr>
          <w:p w:rsidR="00AE3B80" w:rsidRPr="00627840" w:rsidRDefault="00AE3B80" w:rsidP="00AE3B80">
            <w:pPr>
              <w:jc w:val="center"/>
              <w:rPr>
                <w:sz w:val="20"/>
                <w:szCs w:val="20"/>
              </w:rPr>
            </w:pPr>
          </w:p>
        </w:tc>
      </w:tr>
      <w:tr w:rsidR="00627840" w:rsidTr="00F6162C">
        <w:tc>
          <w:tcPr>
            <w:tcW w:w="1705" w:type="dxa"/>
            <w:vAlign w:val="center"/>
          </w:tcPr>
          <w:p w:rsidR="00AE3B80" w:rsidRPr="00AE3B80" w:rsidRDefault="00AE3B80" w:rsidP="00ED4880">
            <w:pPr>
              <w:rPr>
                <w:sz w:val="21"/>
                <w:szCs w:val="21"/>
              </w:rPr>
            </w:pPr>
            <w:r w:rsidRPr="00AE3B80">
              <w:rPr>
                <w:sz w:val="21"/>
                <w:szCs w:val="21"/>
              </w:rPr>
              <w:t xml:space="preserve">4. </w:t>
            </w:r>
            <w:r>
              <w:rPr>
                <w:sz w:val="21"/>
                <w:szCs w:val="21"/>
              </w:rPr>
              <w:t>InTASC 3</w:t>
            </w:r>
          </w:p>
        </w:tc>
        <w:tc>
          <w:tcPr>
            <w:tcW w:w="621" w:type="dxa"/>
            <w:tcBorders>
              <w:top w:val="dotted" w:sz="4" w:space="0" w:color="auto"/>
              <w:bottom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.64*</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.51*</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.57*</w:t>
            </w:r>
          </w:p>
        </w:tc>
        <w:tc>
          <w:tcPr>
            <w:tcW w:w="622"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r w:rsidRPr="00627840">
              <w:rPr>
                <w:sz w:val="20"/>
                <w:szCs w:val="20"/>
              </w:rPr>
              <w:t>-</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2"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2"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2" w:type="dxa"/>
            <w:tcBorders>
              <w:top w:val="dotted" w:sz="4" w:space="0" w:color="auto"/>
              <w:left w:val="dotted" w:sz="4" w:space="0" w:color="auto"/>
              <w:bottom w:val="dotted" w:sz="4" w:space="0" w:color="auto"/>
            </w:tcBorders>
            <w:vAlign w:val="center"/>
          </w:tcPr>
          <w:p w:rsidR="00AE3B80" w:rsidRPr="00627840" w:rsidRDefault="00AE3B80" w:rsidP="00AE3B80">
            <w:pPr>
              <w:jc w:val="center"/>
              <w:rPr>
                <w:sz w:val="20"/>
                <w:szCs w:val="20"/>
              </w:rPr>
            </w:pPr>
          </w:p>
        </w:tc>
      </w:tr>
      <w:tr w:rsidR="00627840" w:rsidTr="00F6162C">
        <w:tc>
          <w:tcPr>
            <w:tcW w:w="1705" w:type="dxa"/>
            <w:vAlign w:val="center"/>
          </w:tcPr>
          <w:p w:rsidR="00AE3B80" w:rsidRPr="00AE3B80" w:rsidRDefault="00AE3B80" w:rsidP="00ED4880">
            <w:pPr>
              <w:rPr>
                <w:sz w:val="21"/>
                <w:szCs w:val="21"/>
              </w:rPr>
            </w:pPr>
            <w:r w:rsidRPr="00AE3B80">
              <w:rPr>
                <w:sz w:val="21"/>
                <w:szCs w:val="21"/>
              </w:rPr>
              <w:t xml:space="preserve">5. </w:t>
            </w:r>
            <w:r>
              <w:rPr>
                <w:sz w:val="21"/>
                <w:szCs w:val="21"/>
              </w:rPr>
              <w:t>InTASC 4</w:t>
            </w:r>
          </w:p>
        </w:tc>
        <w:tc>
          <w:tcPr>
            <w:tcW w:w="621" w:type="dxa"/>
            <w:tcBorders>
              <w:top w:val="dotted" w:sz="4" w:space="0" w:color="auto"/>
              <w:bottom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.63*</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.82*</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.36</w:t>
            </w:r>
          </w:p>
        </w:tc>
        <w:tc>
          <w:tcPr>
            <w:tcW w:w="622" w:type="dxa"/>
            <w:tcBorders>
              <w:top w:val="dotted" w:sz="4" w:space="0" w:color="auto"/>
              <w:left w:val="dotted" w:sz="4" w:space="0" w:color="auto"/>
              <w:bottom w:val="dotted" w:sz="4" w:space="0" w:color="auto"/>
              <w:right w:val="dotted" w:sz="4" w:space="0" w:color="auto"/>
            </w:tcBorders>
            <w:vAlign w:val="center"/>
          </w:tcPr>
          <w:p w:rsidR="00AE3B80" w:rsidRPr="00627840" w:rsidRDefault="00C1227F" w:rsidP="00AE3B80">
            <w:pPr>
              <w:jc w:val="center"/>
              <w:rPr>
                <w:sz w:val="20"/>
                <w:szCs w:val="20"/>
              </w:rPr>
            </w:pPr>
            <w:r>
              <w:rPr>
                <w:sz w:val="20"/>
                <w:szCs w:val="20"/>
              </w:rPr>
              <w:t>.72*</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r w:rsidRPr="00627840">
              <w:rPr>
                <w:sz w:val="20"/>
                <w:szCs w:val="20"/>
              </w:rPr>
              <w:t>-</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2"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2"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2" w:type="dxa"/>
            <w:tcBorders>
              <w:top w:val="dotted" w:sz="4" w:space="0" w:color="auto"/>
              <w:left w:val="dotted" w:sz="4" w:space="0" w:color="auto"/>
              <w:bottom w:val="dotted" w:sz="4" w:space="0" w:color="auto"/>
            </w:tcBorders>
            <w:vAlign w:val="center"/>
          </w:tcPr>
          <w:p w:rsidR="00AE3B80" w:rsidRPr="00627840" w:rsidRDefault="00AE3B80" w:rsidP="00AE3B80">
            <w:pPr>
              <w:jc w:val="center"/>
              <w:rPr>
                <w:sz w:val="20"/>
                <w:szCs w:val="20"/>
              </w:rPr>
            </w:pPr>
          </w:p>
        </w:tc>
      </w:tr>
      <w:tr w:rsidR="00627840" w:rsidTr="00F6162C">
        <w:tc>
          <w:tcPr>
            <w:tcW w:w="1705" w:type="dxa"/>
            <w:vAlign w:val="center"/>
          </w:tcPr>
          <w:p w:rsidR="00AE3B80" w:rsidRPr="00AE3B80" w:rsidRDefault="00AE3B80" w:rsidP="00ED4880">
            <w:pPr>
              <w:rPr>
                <w:sz w:val="21"/>
                <w:szCs w:val="21"/>
              </w:rPr>
            </w:pPr>
            <w:r w:rsidRPr="00AE3B80">
              <w:rPr>
                <w:sz w:val="21"/>
                <w:szCs w:val="21"/>
              </w:rPr>
              <w:t>6.</w:t>
            </w:r>
            <w:r>
              <w:rPr>
                <w:sz w:val="21"/>
                <w:szCs w:val="21"/>
              </w:rPr>
              <w:t xml:space="preserve"> InTASC 5</w:t>
            </w:r>
          </w:p>
        </w:tc>
        <w:tc>
          <w:tcPr>
            <w:tcW w:w="621" w:type="dxa"/>
            <w:tcBorders>
              <w:top w:val="dotted" w:sz="4" w:space="0" w:color="auto"/>
              <w:bottom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.61*</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.51*</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.59*</w:t>
            </w:r>
          </w:p>
        </w:tc>
        <w:tc>
          <w:tcPr>
            <w:tcW w:w="622" w:type="dxa"/>
            <w:tcBorders>
              <w:top w:val="dotted" w:sz="4" w:space="0" w:color="auto"/>
              <w:left w:val="dotted" w:sz="4" w:space="0" w:color="auto"/>
              <w:bottom w:val="dotted" w:sz="4" w:space="0" w:color="auto"/>
              <w:right w:val="dotted" w:sz="4" w:space="0" w:color="auto"/>
            </w:tcBorders>
            <w:vAlign w:val="center"/>
          </w:tcPr>
          <w:p w:rsidR="00AE3B80" w:rsidRPr="00627840" w:rsidRDefault="00C1227F" w:rsidP="00AE3B80">
            <w:pPr>
              <w:jc w:val="center"/>
              <w:rPr>
                <w:sz w:val="20"/>
                <w:szCs w:val="20"/>
              </w:rPr>
            </w:pPr>
            <w:r>
              <w:rPr>
                <w:sz w:val="20"/>
                <w:szCs w:val="20"/>
              </w:rPr>
              <w:t>.67*</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C1227F" w:rsidP="00AE3B80">
            <w:pPr>
              <w:jc w:val="center"/>
              <w:rPr>
                <w:sz w:val="20"/>
                <w:szCs w:val="20"/>
              </w:rPr>
            </w:pPr>
            <w:r>
              <w:rPr>
                <w:sz w:val="20"/>
                <w:szCs w:val="20"/>
              </w:rPr>
              <w:t>.69*</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r w:rsidRPr="00627840">
              <w:rPr>
                <w:sz w:val="20"/>
                <w:szCs w:val="20"/>
              </w:rPr>
              <w:t>-</w:t>
            </w:r>
          </w:p>
        </w:tc>
        <w:tc>
          <w:tcPr>
            <w:tcW w:w="622"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2"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p>
        </w:tc>
        <w:tc>
          <w:tcPr>
            <w:tcW w:w="622" w:type="dxa"/>
            <w:tcBorders>
              <w:top w:val="dotted" w:sz="4" w:space="0" w:color="auto"/>
              <w:left w:val="dotted" w:sz="4" w:space="0" w:color="auto"/>
              <w:bottom w:val="dotted" w:sz="4" w:space="0" w:color="auto"/>
            </w:tcBorders>
            <w:vAlign w:val="center"/>
          </w:tcPr>
          <w:p w:rsidR="00AE3B80" w:rsidRPr="00627840" w:rsidRDefault="00AE3B80" w:rsidP="00AE3B80">
            <w:pPr>
              <w:jc w:val="center"/>
              <w:rPr>
                <w:sz w:val="20"/>
                <w:szCs w:val="20"/>
              </w:rPr>
            </w:pPr>
          </w:p>
        </w:tc>
      </w:tr>
      <w:tr w:rsidR="00167E85" w:rsidTr="00F6162C">
        <w:tc>
          <w:tcPr>
            <w:tcW w:w="1705" w:type="dxa"/>
            <w:vAlign w:val="center"/>
          </w:tcPr>
          <w:p w:rsidR="00167E85" w:rsidRPr="00AE3B80" w:rsidRDefault="00167E85" w:rsidP="00167E85">
            <w:pPr>
              <w:rPr>
                <w:sz w:val="21"/>
                <w:szCs w:val="21"/>
              </w:rPr>
            </w:pPr>
            <w:r w:rsidRPr="00AE3B80">
              <w:rPr>
                <w:sz w:val="21"/>
                <w:szCs w:val="21"/>
              </w:rPr>
              <w:t>7.</w:t>
            </w:r>
            <w:r>
              <w:rPr>
                <w:sz w:val="21"/>
                <w:szCs w:val="21"/>
              </w:rPr>
              <w:t xml:space="preserve"> InTASC 6</w:t>
            </w:r>
          </w:p>
        </w:tc>
        <w:tc>
          <w:tcPr>
            <w:tcW w:w="621" w:type="dxa"/>
            <w:tcBorders>
              <w:top w:val="dotted" w:sz="4" w:space="0" w:color="auto"/>
              <w:bottom w:val="dotted" w:sz="4" w:space="0" w:color="auto"/>
              <w:right w:val="dotted" w:sz="4" w:space="0" w:color="auto"/>
            </w:tcBorders>
            <w:vAlign w:val="center"/>
          </w:tcPr>
          <w:p w:rsidR="00167E85" w:rsidRPr="00627840" w:rsidRDefault="00DF12AE" w:rsidP="00167E85">
            <w:pPr>
              <w:jc w:val="center"/>
              <w:rPr>
                <w:sz w:val="20"/>
                <w:szCs w:val="20"/>
              </w:rPr>
            </w:pPr>
            <w:r>
              <w:rPr>
                <w:sz w:val="20"/>
                <w:szCs w:val="20"/>
              </w:rPr>
              <w:t>.74*</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DF12AE" w:rsidP="00167E85">
            <w:pPr>
              <w:jc w:val="center"/>
              <w:rPr>
                <w:sz w:val="20"/>
                <w:szCs w:val="20"/>
              </w:rPr>
            </w:pPr>
            <w:r>
              <w:rPr>
                <w:sz w:val="20"/>
                <w:szCs w:val="20"/>
              </w:rPr>
              <w:t>.60*</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DF12AE" w:rsidP="00167E85">
            <w:pPr>
              <w:jc w:val="center"/>
              <w:rPr>
                <w:sz w:val="20"/>
                <w:szCs w:val="20"/>
              </w:rPr>
            </w:pPr>
            <w:r>
              <w:rPr>
                <w:sz w:val="20"/>
                <w:szCs w:val="20"/>
              </w:rPr>
              <w:t>.58*</w:t>
            </w:r>
          </w:p>
        </w:tc>
        <w:tc>
          <w:tcPr>
            <w:tcW w:w="622" w:type="dxa"/>
            <w:tcBorders>
              <w:top w:val="dotted" w:sz="4" w:space="0" w:color="auto"/>
              <w:left w:val="dotted" w:sz="4" w:space="0" w:color="auto"/>
              <w:bottom w:val="dotted" w:sz="4" w:space="0" w:color="auto"/>
              <w:right w:val="dotted" w:sz="4" w:space="0" w:color="auto"/>
            </w:tcBorders>
            <w:vAlign w:val="center"/>
          </w:tcPr>
          <w:p w:rsidR="00167E85" w:rsidRPr="00627840" w:rsidRDefault="00C1227F" w:rsidP="00167E85">
            <w:pPr>
              <w:jc w:val="center"/>
              <w:rPr>
                <w:sz w:val="20"/>
                <w:szCs w:val="20"/>
              </w:rPr>
            </w:pPr>
            <w:r>
              <w:rPr>
                <w:sz w:val="20"/>
                <w:szCs w:val="20"/>
              </w:rPr>
              <w:t>.67*</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C1227F" w:rsidP="00167E85">
            <w:pPr>
              <w:jc w:val="center"/>
              <w:rPr>
                <w:sz w:val="20"/>
                <w:szCs w:val="20"/>
              </w:rPr>
            </w:pPr>
            <w:r>
              <w:rPr>
                <w:sz w:val="20"/>
                <w:szCs w:val="20"/>
              </w:rPr>
              <w:t>.78*</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C1227F" w:rsidP="00167E85">
            <w:pPr>
              <w:jc w:val="center"/>
              <w:rPr>
                <w:sz w:val="20"/>
                <w:szCs w:val="20"/>
              </w:rPr>
            </w:pPr>
            <w:r>
              <w:rPr>
                <w:sz w:val="20"/>
                <w:szCs w:val="20"/>
              </w:rPr>
              <w:t>.77*</w:t>
            </w:r>
          </w:p>
        </w:tc>
        <w:tc>
          <w:tcPr>
            <w:tcW w:w="622" w:type="dxa"/>
            <w:tcBorders>
              <w:top w:val="dotted" w:sz="4" w:space="0" w:color="auto"/>
              <w:left w:val="dotted" w:sz="4" w:space="0" w:color="auto"/>
              <w:bottom w:val="dotted" w:sz="4" w:space="0" w:color="auto"/>
              <w:right w:val="dotted" w:sz="4" w:space="0" w:color="auto"/>
            </w:tcBorders>
            <w:vAlign w:val="center"/>
          </w:tcPr>
          <w:p w:rsidR="00167E85" w:rsidRPr="00627840" w:rsidRDefault="00167E85" w:rsidP="00167E85">
            <w:pPr>
              <w:jc w:val="center"/>
              <w:rPr>
                <w:sz w:val="20"/>
                <w:szCs w:val="20"/>
              </w:rPr>
            </w:pPr>
            <w:r w:rsidRPr="00627840">
              <w:rPr>
                <w:sz w:val="20"/>
                <w:szCs w:val="20"/>
              </w:rPr>
              <w:t>-</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167E85" w:rsidP="00167E85">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167E85" w:rsidP="00167E85">
            <w:pPr>
              <w:jc w:val="center"/>
              <w:rPr>
                <w:sz w:val="20"/>
                <w:szCs w:val="20"/>
              </w:rPr>
            </w:pPr>
          </w:p>
        </w:tc>
        <w:tc>
          <w:tcPr>
            <w:tcW w:w="622" w:type="dxa"/>
            <w:tcBorders>
              <w:top w:val="dotted" w:sz="4" w:space="0" w:color="auto"/>
              <w:left w:val="dotted" w:sz="4" w:space="0" w:color="auto"/>
              <w:bottom w:val="dotted" w:sz="4" w:space="0" w:color="auto"/>
              <w:right w:val="dotted" w:sz="4" w:space="0" w:color="auto"/>
            </w:tcBorders>
            <w:vAlign w:val="center"/>
          </w:tcPr>
          <w:p w:rsidR="00167E85" w:rsidRPr="00627840" w:rsidRDefault="00167E85" w:rsidP="00167E85">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167E85" w:rsidP="00167E85">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167E85" w:rsidP="00167E85">
            <w:pPr>
              <w:jc w:val="center"/>
              <w:rPr>
                <w:sz w:val="20"/>
                <w:szCs w:val="20"/>
              </w:rPr>
            </w:pPr>
          </w:p>
        </w:tc>
        <w:tc>
          <w:tcPr>
            <w:tcW w:w="622" w:type="dxa"/>
            <w:tcBorders>
              <w:top w:val="dotted" w:sz="4" w:space="0" w:color="auto"/>
              <w:left w:val="dotted" w:sz="4" w:space="0" w:color="auto"/>
              <w:bottom w:val="dotted" w:sz="4" w:space="0" w:color="auto"/>
            </w:tcBorders>
            <w:vAlign w:val="center"/>
          </w:tcPr>
          <w:p w:rsidR="00167E85" w:rsidRPr="00627840" w:rsidRDefault="00167E85" w:rsidP="00167E85">
            <w:pPr>
              <w:jc w:val="center"/>
              <w:rPr>
                <w:sz w:val="20"/>
                <w:szCs w:val="20"/>
              </w:rPr>
            </w:pPr>
          </w:p>
        </w:tc>
      </w:tr>
      <w:tr w:rsidR="00167E85" w:rsidTr="00F6162C">
        <w:tc>
          <w:tcPr>
            <w:tcW w:w="1705" w:type="dxa"/>
            <w:vAlign w:val="center"/>
          </w:tcPr>
          <w:p w:rsidR="00167E85" w:rsidRPr="00AE3B80" w:rsidRDefault="00167E85" w:rsidP="00167E85">
            <w:pPr>
              <w:rPr>
                <w:sz w:val="21"/>
                <w:szCs w:val="21"/>
              </w:rPr>
            </w:pPr>
            <w:r w:rsidRPr="00AE3B80">
              <w:rPr>
                <w:sz w:val="21"/>
                <w:szCs w:val="21"/>
              </w:rPr>
              <w:t>8.</w:t>
            </w:r>
            <w:r>
              <w:rPr>
                <w:sz w:val="21"/>
                <w:szCs w:val="21"/>
              </w:rPr>
              <w:t xml:space="preserve"> InTASC 7</w:t>
            </w:r>
          </w:p>
        </w:tc>
        <w:tc>
          <w:tcPr>
            <w:tcW w:w="621" w:type="dxa"/>
            <w:tcBorders>
              <w:top w:val="dotted" w:sz="4" w:space="0" w:color="auto"/>
              <w:bottom w:val="dotted" w:sz="4" w:space="0" w:color="auto"/>
              <w:right w:val="dotted" w:sz="4" w:space="0" w:color="auto"/>
            </w:tcBorders>
            <w:vAlign w:val="center"/>
          </w:tcPr>
          <w:p w:rsidR="00167E85" w:rsidRPr="00627840" w:rsidRDefault="00DF12AE" w:rsidP="00167E85">
            <w:pPr>
              <w:jc w:val="center"/>
              <w:rPr>
                <w:sz w:val="20"/>
                <w:szCs w:val="20"/>
              </w:rPr>
            </w:pPr>
            <w:r>
              <w:rPr>
                <w:sz w:val="20"/>
                <w:szCs w:val="20"/>
              </w:rPr>
              <w:t>.62*</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DF12AE" w:rsidP="00167E85">
            <w:pPr>
              <w:jc w:val="center"/>
              <w:rPr>
                <w:sz w:val="20"/>
                <w:szCs w:val="20"/>
              </w:rPr>
            </w:pPr>
            <w:r>
              <w:rPr>
                <w:sz w:val="20"/>
                <w:szCs w:val="20"/>
              </w:rPr>
              <w:t>.46*</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DF12AE" w:rsidP="00167E85">
            <w:pPr>
              <w:jc w:val="center"/>
              <w:rPr>
                <w:sz w:val="20"/>
                <w:szCs w:val="20"/>
              </w:rPr>
            </w:pPr>
            <w:r>
              <w:rPr>
                <w:sz w:val="20"/>
                <w:szCs w:val="20"/>
              </w:rPr>
              <w:t>.19</w:t>
            </w:r>
          </w:p>
        </w:tc>
        <w:tc>
          <w:tcPr>
            <w:tcW w:w="622" w:type="dxa"/>
            <w:tcBorders>
              <w:top w:val="dotted" w:sz="4" w:space="0" w:color="auto"/>
              <w:left w:val="dotted" w:sz="4" w:space="0" w:color="auto"/>
              <w:bottom w:val="dotted" w:sz="4" w:space="0" w:color="auto"/>
              <w:right w:val="dotted" w:sz="4" w:space="0" w:color="auto"/>
            </w:tcBorders>
            <w:vAlign w:val="center"/>
          </w:tcPr>
          <w:p w:rsidR="00167E85" w:rsidRPr="00627840" w:rsidRDefault="00C1227F" w:rsidP="00167E85">
            <w:pPr>
              <w:jc w:val="center"/>
              <w:rPr>
                <w:sz w:val="20"/>
                <w:szCs w:val="20"/>
              </w:rPr>
            </w:pPr>
            <w:r>
              <w:rPr>
                <w:sz w:val="20"/>
                <w:szCs w:val="20"/>
              </w:rPr>
              <w:t>.49*</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C1227F" w:rsidP="00167E85">
            <w:pPr>
              <w:jc w:val="center"/>
              <w:rPr>
                <w:sz w:val="20"/>
                <w:szCs w:val="20"/>
              </w:rPr>
            </w:pPr>
            <w:r>
              <w:rPr>
                <w:sz w:val="20"/>
                <w:szCs w:val="20"/>
              </w:rPr>
              <w:t>.41*</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C1227F" w:rsidP="00167E85">
            <w:pPr>
              <w:jc w:val="center"/>
              <w:rPr>
                <w:sz w:val="20"/>
                <w:szCs w:val="20"/>
              </w:rPr>
            </w:pPr>
            <w:r>
              <w:rPr>
                <w:sz w:val="20"/>
                <w:szCs w:val="20"/>
              </w:rPr>
              <w:t>.44*</w:t>
            </w:r>
          </w:p>
        </w:tc>
        <w:tc>
          <w:tcPr>
            <w:tcW w:w="622" w:type="dxa"/>
            <w:tcBorders>
              <w:top w:val="dotted" w:sz="4" w:space="0" w:color="auto"/>
              <w:left w:val="dotted" w:sz="4" w:space="0" w:color="auto"/>
              <w:bottom w:val="dotted" w:sz="4" w:space="0" w:color="auto"/>
              <w:right w:val="dotted" w:sz="4" w:space="0" w:color="auto"/>
            </w:tcBorders>
            <w:vAlign w:val="center"/>
          </w:tcPr>
          <w:p w:rsidR="00167E85" w:rsidRPr="00627840" w:rsidRDefault="00302638" w:rsidP="00167E85">
            <w:pPr>
              <w:jc w:val="center"/>
              <w:rPr>
                <w:sz w:val="20"/>
                <w:szCs w:val="20"/>
              </w:rPr>
            </w:pPr>
            <w:r>
              <w:rPr>
                <w:sz w:val="20"/>
                <w:szCs w:val="20"/>
              </w:rPr>
              <w:t>.44*</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167E85" w:rsidP="00167E85">
            <w:pPr>
              <w:jc w:val="center"/>
              <w:rPr>
                <w:sz w:val="20"/>
                <w:szCs w:val="20"/>
              </w:rPr>
            </w:pPr>
            <w:r w:rsidRPr="00627840">
              <w:rPr>
                <w:sz w:val="20"/>
                <w:szCs w:val="20"/>
              </w:rPr>
              <w:t>-</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167E85" w:rsidP="00167E85">
            <w:pPr>
              <w:jc w:val="center"/>
              <w:rPr>
                <w:sz w:val="20"/>
                <w:szCs w:val="20"/>
              </w:rPr>
            </w:pPr>
          </w:p>
        </w:tc>
        <w:tc>
          <w:tcPr>
            <w:tcW w:w="622" w:type="dxa"/>
            <w:tcBorders>
              <w:top w:val="dotted" w:sz="4" w:space="0" w:color="auto"/>
              <w:left w:val="dotted" w:sz="4" w:space="0" w:color="auto"/>
              <w:bottom w:val="dotted" w:sz="4" w:space="0" w:color="auto"/>
              <w:right w:val="dotted" w:sz="4" w:space="0" w:color="auto"/>
            </w:tcBorders>
            <w:vAlign w:val="center"/>
          </w:tcPr>
          <w:p w:rsidR="00167E85" w:rsidRPr="00627840" w:rsidRDefault="00167E85" w:rsidP="00167E85">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167E85" w:rsidP="00167E85">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167E85" w:rsidP="00167E85">
            <w:pPr>
              <w:jc w:val="center"/>
              <w:rPr>
                <w:sz w:val="20"/>
                <w:szCs w:val="20"/>
              </w:rPr>
            </w:pPr>
          </w:p>
        </w:tc>
        <w:tc>
          <w:tcPr>
            <w:tcW w:w="622" w:type="dxa"/>
            <w:tcBorders>
              <w:top w:val="dotted" w:sz="4" w:space="0" w:color="auto"/>
              <w:left w:val="dotted" w:sz="4" w:space="0" w:color="auto"/>
              <w:bottom w:val="dotted" w:sz="4" w:space="0" w:color="auto"/>
            </w:tcBorders>
            <w:vAlign w:val="center"/>
          </w:tcPr>
          <w:p w:rsidR="00167E85" w:rsidRPr="00627840" w:rsidRDefault="00167E85" w:rsidP="00167E85">
            <w:pPr>
              <w:jc w:val="center"/>
              <w:rPr>
                <w:sz w:val="20"/>
                <w:szCs w:val="20"/>
              </w:rPr>
            </w:pPr>
          </w:p>
        </w:tc>
      </w:tr>
      <w:tr w:rsidR="00167E85" w:rsidTr="00F6162C">
        <w:tc>
          <w:tcPr>
            <w:tcW w:w="1705" w:type="dxa"/>
            <w:vAlign w:val="center"/>
          </w:tcPr>
          <w:p w:rsidR="00167E85" w:rsidRPr="00AE3B80" w:rsidRDefault="00167E85" w:rsidP="00167E85">
            <w:pPr>
              <w:rPr>
                <w:sz w:val="21"/>
                <w:szCs w:val="21"/>
              </w:rPr>
            </w:pPr>
            <w:r w:rsidRPr="00AE3B80">
              <w:rPr>
                <w:sz w:val="21"/>
                <w:szCs w:val="21"/>
              </w:rPr>
              <w:t>9.</w:t>
            </w:r>
            <w:r>
              <w:rPr>
                <w:sz w:val="21"/>
                <w:szCs w:val="21"/>
              </w:rPr>
              <w:t xml:space="preserve"> InTASC 8</w:t>
            </w:r>
          </w:p>
        </w:tc>
        <w:tc>
          <w:tcPr>
            <w:tcW w:w="621" w:type="dxa"/>
            <w:tcBorders>
              <w:top w:val="dotted" w:sz="4" w:space="0" w:color="auto"/>
              <w:bottom w:val="dotted" w:sz="4" w:space="0" w:color="auto"/>
              <w:right w:val="dotted" w:sz="4" w:space="0" w:color="auto"/>
            </w:tcBorders>
            <w:vAlign w:val="center"/>
          </w:tcPr>
          <w:p w:rsidR="00167E85" w:rsidRPr="00627840" w:rsidRDefault="00DF12AE" w:rsidP="00167E85">
            <w:pPr>
              <w:jc w:val="center"/>
              <w:rPr>
                <w:sz w:val="20"/>
                <w:szCs w:val="20"/>
              </w:rPr>
            </w:pPr>
            <w:r>
              <w:rPr>
                <w:sz w:val="20"/>
                <w:szCs w:val="20"/>
              </w:rPr>
              <w:t>.60*</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DF12AE" w:rsidP="00167E85">
            <w:pPr>
              <w:jc w:val="center"/>
              <w:rPr>
                <w:sz w:val="20"/>
                <w:szCs w:val="20"/>
              </w:rPr>
            </w:pPr>
            <w:r>
              <w:rPr>
                <w:sz w:val="20"/>
                <w:szCs w:val="20"/>
              </w:rPr>
              <w:t>.70*</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DF12AE" w:rsidP="00167E85">
            <w:pPr>
              <w:jc w:val="center"/>
              <w:rPr>
                <w:sz w:val="20"/>
                <w:szCs w:val="20"/>
              </w:rPr>
            </w:pPr>
            <w:r>
              <w:rPr>
                <w:sz w:val="20"/>
                <w:szCs w:val="20"/>
              </w:rPr>
              <w:t>.53*</w:t>
            </w:r>
          </w:p>
        </w:tc>
        <w:tc>
          <w:tcPr>
            <w:tcW w:w="622" w:type="dxa"/>
            <w:tcBorders>
              <w:top w:val="dotted" w:sz="4" w:space="0" w:color="auto"/>
              <w:left w:val="dotted" w:sz="4" w:space="0" w:color="auto"/>
              <w:bottom w:val="dotted" w:sz="4" w:space="0" w:color="auto"/>
              <w:right w:val="dotted" w:sz="4" w:space="0" w:color="auto"/>
            </w:tcBorders>
            <w:vAlign w:val="center"/>
          </w:tcPr>
          <w:p w:rsidR="00167E85" w:rsidRPr="00627840" w:rsidRDefault="00C1227F" w:rsidP="00167E85">
            <w:pPr>
              <w:jc w:val="center"/>
              <w:rPr>
                <w:sz w:val="20"/>
                <w:szCs w:val="20"/>
              </w:rPr>
            </w:pPr>
            <w:r>
              <w:rPr>
                <w:sz w:val="20"/>
                <w:szCs w:val="20"/>
              </w:rPr>
              <w:t>.74*</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C1227F" w:rsidP="00167E85">
            <w:pPr>
              <w:jc w:val="center"/>
              <w:rPr>
                <w:sz w:val="20"/>
                <w:szCs w:val="20"/>
              </w:rPr>
            </w:pPr>
            <w:r>
              <w:rPr>
                <w:sz w:val="20"/>
                <w:szCs w:val="20"/>
              </w:rPr>
              <w:t>.86*</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C1227F" w:rsidP="00167E85">
            <w:pPr>
              <w:jc w:val="center"/>
              <w:rPr>
                <w:sz w:val="20"/>
                <w:szCs w:val="20"/>
              </w:rPr>
            </w:pPr>
            <w:r>
              <w:rPr>
                <w:sz w:val="20"/>
                <w:szCs w:val="20"/>
              </w:rPr>
              <w:t>.74*</w:t>
            </w:r>
          </w:p>
        </w:tc>
        <w:tc>
          <w:tcPr>
            <w:tcW w:w="622" w:type="dxa"/>
            <w:tcBorders>
              <w:top w:val="dotted" w:sz="4" w:space="0" w:color="auto"/>
              <w:left w:val="dotted" w:sz="4" w:space="0" w:color="auto"/>
              <w:bottom w:val="dotted" w:sz="4" w:space="0" w:color="auto"/>
              <w:right w:val="dotted" w:sz="4" w:space="0" w:color="auto"/>
            </w:tcBorders>
            <w:vAlign w:val="center"/>
          </w:tcPr>
          <w:p w:rsidR="00167E85" w:rsidRPr="00627840" w:rsidRDefault="00302638" w:rsidP="00167E85">
            <w:pPr>
              <w:jc w:val="center"/>
              <w:rPr>
                <w:sz w:val="20"/>
                <w:szCs w:val="20"/>
              </w:rPr>
            </w:pPr>
            <w:r>
              <w:rPr>
                <w:sz w:val="20"/>
                <w:szCs w:val="20"/>
              </w:rPr>
              <w:t>.81*</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302638" w:rsidP="00167E85">
            <w:pPr>
              <w:jc w:val="center"/>
              <w:rPr>
                <w:sz w:val="20"/>
                <w:szCs w:val="20"/>
              </w:rPr>
            </w:pPr>
            <w:r>
              <w:rPr>
                <w:sz w:val="20"/>
                <w:szCs w:val="20"/>
              </w:rPr>
              <w:t>.41*</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167E85" w:rsidP="00167E85">
            <w:pPr>
              <w:jc w:val="center"/>
              <w:rPr>
                <w:sz w:val="20"/>
                <w:szCs w:val="20"/>
              </w:rPr>
            </w:pPr>
            <w:r w:rsidRPr="00627840">
              <w:rPr>
                <w:sz w:val="20"/>
                <w:szCs w:val="20"/>
              </w:rPr>
              <w:t>-</w:t>
            </w:r>
          </w:p>
        </w:tc>
        <w:tc>
          <w:tcPr>
            <w:tcW w:w="622" w:type="dxa"/>
            <w:tcBorders>
              <w:top w:val="dotted" w:sz="4" w:space="0" w:color="auto"/>
              <w:left w:val="dotted" w:sz="4" w:space="0" w:color="auto"/>
              <w:bottom w:val="dotted" w:sz="4" w:space="0" w:color="auto"/>
              <w:right w:val="dotted" w:sz="4" w:space="0" w:color="auto"/>
            </w:tcBorders>
            <w:vAlign w:val="center"/>
          </w:tcPr>
          <w:p w:rsidR="00167E85" w:rsidRPr="00627840" w:rsidRDefault="00167E85" w:rsidP="00167E85">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167E85" w:rsidP="00167E85">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167E85" w:rsidP="00167E85">
            <w:pPr>
              <w:jc w:val="center"/>
              <w:rPr>
                <w:sz w:val="20"/>
                <w:szCs w:val="20"/>
              </w:rPr>
            </w:pPr>
          </w:p>
        </w:tc>
        <w:tc>
          <w:tcPr>
            <w:tcW w:w="622" w:type="dxa"/>
            <w:tcBorders>
              <w:top w:val="dotted" w:sz="4" w:space="0" w:color="auto"/>
              <w:left w:val="dotted" w:sz="4" w:space="0" w:color="auto"/>
              <w:bottom w:val="dotted" w:sz="4" w:space="0" w:color="auto"/>
            </w:tcBorders>
            <w:vAlign w:val="center"/>
          </w:tcPr>
          <w:p w:rsidR="00167E85" w:rsidRPr="00627840" w:rsidRDefault="00167E85" w:rsidP="00167E85">
            <w:pPr>
              <w:jc w:val="center"/>
              <w:rPr>
                <w:sz w:val="20"/>
                <w:szCs w:val="20"/>
              </w:rPr>
            </w:pPr>
          </w:p>
        </w:tc>
      </w:tr>
      <w:tr w:rsidR="00167E85" w:rsidTr="00F6162C">
        <w:tc>
          <w:tcPr>
            <w:tcW w:w="1705" w:type="dxa"/>
            <w:vAlign w:val="center"/>
          </w:tcPr>
          <w:p w:rsidR="00167E85" w:rsidRPr="00AE3B80" w:rsidRDefault="00167E85" w:rsidP="00167E85">
            <w:pPr>
              <w:rPr>
                <w:sz w:val="21"/>
                <w:szCs w:val="21"/>
              </w:rPr>
            </w:pPr>
            <w:r w:rsidRPr="00AE3B80">
              <w:rPr>
                <w:sz w:val="21"/>
                <w:szCs w:val="21"/>
              </w:rPr>
              <w:t>10.</w:t>
            </w:r>
            <w:r>
              <w:rPr>
                <w:sz w:val="21"/>
                <w:szCs w:val="21"/>
              </w:rPr>
              <w:t xml:space="preserve"> InTASC 9</w:t>
            </w:r>
          </w:p>
        </w:tc>
        <w:tc>
          <w:tcPr>
            <w:tcW w:w="621" w:type="dxa"/>
            <w:tcBorders>
              <w:top w:val="dotted" w:sz="4" w:space="0" w:color="auto"/>
              <w:bottom w:val="dotted" w:sz="4" w:space="0" w:color="auto"/>
              <w:right w:val="dotted" w:sz="4" w:space="0" w:color="auto"/>
            </w:tcBorders>
            <w:vAlign w:val="center"/>
          </w:tcPr>
          <w:p w:rsidR="00167E85" w:rsidRPr="00627840" w:rsidRDefault="00DF12AE" w:rsidP="00167E85">
            <w:pPr>
              <w:jc w:val="center"/>
              <w:rPr>
                <w:sz w:val="20"/>
                <w:szCs w:val="20"/>
              </w:rPr>
            </w:pPr>
            <w:r>
              <w:rPr>
                <w:sz w:val="20"/>
                <w:szCs w:val="20"/>
              </w:rPr>
              <w:t>.51*</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DF12AE" w:rsidP="00167E85">
            <w:pPr>
              <w:jc w:val="center"/>
              <w:rPr>
                <w:sz w:val="20"/>
                <w:szCs w:val="20"/>
              </w:rPr>
            </w:pPr>
            <w:r>
              <w:rPr>
                <w:sz w:val="20"/>
                <w:szCs w:val="20"/>
              </w:rPr>
              <w:t>.62*</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DF12AE" w:rsidP="00167E85">
            <w:pPr>
              <w:jc w:val="center"/>
              <w:rPr>
                <w:sz w:val="20"/>
                <w:szCs w:val="20"/>
              </w:rPr>
            </w:pPr>
            <w:r>
              <w:rPr>
                <w:sz w:val="20"/>
                <w:szCs w:val="20"/>
              </w:rPr>
              <w:t>.26</w:t>
            </w:r>
          </w:p>
        </w:tc>
        <w:tc>
          <w:tcPr>
            <w:tcW w:w="622" w:type="dxa"/>
            <w:tcBorders>
              <w:top w:val="dotted" w:sz="4" w:space="0" w:color="auto"/>
              <w:left w:val="dotted" w:sz="4" w:space="0" w:color="auto"/>
              <w:bottom w:val="dotted" w:sz="4" w:space="0" w:color="auto"/>
              <w:right w:val="dotted" w:sz="4" w:space="0" w:color="auto"/>
            </w:tcBorders>
            <w:vAlign w:val="center"/>
          </w:tcPr>
          <w:p w:rsidR="00167E85" w:rsidRPr="00627840" w:rsidRDefault="00C1227F" w:rsidP="00167E85">
            <w:pPr>
              <w:jc w:val="center"/>
              <w:rPr>
                <w:sz w:val="20"/>
                <w:szCs w:val="20"/>
              </w:rPr>
            </w:pPr>
            <w:r>
              <w:rPr>
                <w:sz w:val="20"/>
                <w:szCs w:val="20"/>
              </w:rPr>
              <w:t>.37</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C1227F" w:rsidP="00167E85">
            <w:pPr>
              <w:jc w:val="center"/>
              <w:rPr>
                <w:sz w:val="20"/>
                <w:szCs w:val="20"/>
              </w:rPr>
            </w:pPr>
            <w:r>
              <w:rPr>
                <w:sz w:val="20"/>
                <w:szCs w:val="20"/>
              </w:rPr>
              <w:t>.45*</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C1227F" w:rsidP="00167E85">
            <w:pPr>
              <w:jc w:val="center"/>
              <w:rPr>
                <w:sz w:val="20"/>
                <w:szCs w:val="20"/>
              </w:rPr>
            </w:pPr>
            <w:r>
              <w:rPr>
                <w:sz w:val="20"/>
                <w:szCs w:val="20"/>
              </w:rPr>
              <w:t>.34</w:t>
            </w:r>
          </w:p>
        </w:tc>
        <w:tc>
          <w:tcPr>
            <w:tcW w:w="622" w:type="dxa"/>
            <w:tcBorders>
              <w:top w:val="dotted" w:sz="4" w:space="0" w:color="auto"/>
              <w:left w:val="dotted" w:sz="4" w:space="0" w:color="auto"/>
              <w:bottom w:val="dotted" w:sz="4" w:space="0" w:color="auto"/>
              <w:right w:val="dotted" w:sz="4" w:space="0" w:color="auto"/>
            </w:tcBorders>
            <w:vAlign w:val="center"/>
          </w:tcPr>
          <w:p w:rsidR="00167E85" w:rsidRPr="00627840" w:rsidRDefault="00302638" w:rsidP="00167E85">
            <w:pPr>
              <w:jc w:val="center"/>
              <w:rPr>
                <w:sz w:val="20"/>
                <w:szCs w:val="20"/>
              </w:rPr>
            </w:pPr>
            <w:r>
              <w:rPr>
                <w:sz w:val="20"/>
                <w:szCs w:val="20"/>
              </w:rPr>
              <w:t>.44*</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302638" w:rsidP="00167E85">
            <w:pPr>
              <w:jc w:val="center"/>
              <w:rPr>
                <w:sz w:val="20"/>
                <w:szCs w:val="20"/>
              </w:rPr>
            </w:pPr>
            <w:r>
              <w:rPr>
                <w:sz w:val="20"/>
                <w:szCs w:val="20"/>
              </w:rPr>
              <w:t>.81*</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302638" w:rsidP="00167E85">
            <w:pPr>
              <w:jc w:val="center"/>
              <w:rPr>
                <w:sz w:val="20"/>
                <w:szCs w:val="20"/>
              </w:rPr>
            </w:pPr>
            <w:r>
              <w:rPr>
                <w:sz w:val="20"/>
                <w:szCs w:val="20"/>
              </w:rPr>
              <w:t>.35</w:t>
            </w:r>
          </w:p>
        </w:tc>
        <w:tc>
          <w:tcPr>
            <w:tcW w:w="622" w:type="dxa"/>
            <w:tcBorders>
              <w:top w:val="dotted" w:sz="4" w:space="0" w:color="auto"/>
              <w:left w:val="dotted" w:sz="4" w:space="0" w:color="auto"/>
              <w:bottom w:val="dotted" w:sz="4" w:space="0" w:color="auto"/>
              <w:right w:val="dotted" w:sz="4" w:space="0" w:color="auto"/>
            </w:tcBorders>
            <w:vAlign w:val="center"/>
          </w:tcPr>
          <w:p w:rsidR="00167E85" w:rsidRPr="00627840" w:rsidRDefault="00167E85" w:rsidP="00167E85">
            <w:pPr>
              <w:jc w:val="center"/>
              <w:rPr>
                <w:sz w:val="20"/>
                <w:szCs w:val="20"/>
              </w:rPr>
            </w:pPr>
            <w:r w:rsidRPr="00627840">
              <w:rPr>
                <w:sz w:val="20"/>
                <w:szCs w:val="20"/>
              </w:rPr>
              <w:t>-</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167E85" w:rsidP="00167E85">
            <w:pPr>
              <w:jc w:val="center"/>
              <w:rPr>
                <w:sz w:val="20"/>
                <w:szCs w:val="20"/>
              </w:rPr>
            </w:pP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167E85" w:rsidP="00167E85">
            <w:pPr>
              <w:jc w:val="center"/>
              <w:rPr>
                <w:sz w:val="20"/>
                <w:szCs w:val="20"/>
              </w:rPr>
            </w:pPr>
          </w:p>
        </w:tc>
        <w:tc>
          <w:tcPr>
            <w:tcW w:w="622" w:type="dxa"/>
            <w:tcBorders>
              <w:top w:val="dotted" w:sz="4" w:space="0" w:color="auto"/>
              <w:left w:val="dotted" w:sz="4" w:space="0" w:color="auto"/>
              <w:bottom w:val="dotted" w:sz="4" w:space="0" w:color="auto"/>
            </w:tcBorders>
            <w:vAlign w:val="center"/>
          </w:tcPr>
          <w:p w:rsidR="00167E85" w:rsidRPr="00627840" w:rsidRDefault="00167E85" w:rsidP="00167E85">
            <w:pPr>
              <w:jc w:val="center"/>
              <w:rPr>
                <w:sz w:val="20"/>
                <w:szCs w:val="20"/>
              </w:rPr>
            </w:pPr>
          </w:p>
        </w:tc>
      </w:tr>
      <w:tr w:rsidR="00167E85" w:rsidTr="00F6162C">
        <w:tc>
          <w:tcPr>
            <w:tcW w:w="1705" w:type="dxa"/>
            <w:vAlign w:val="center"/>
          </w:tcPr>
          <w:p w:rsidR="00167E85" w:rsidRPr="00AE3B80" w:rsidRDefault="00167E85" w:rsidP="00167E85">
            <w:pPr>
              <w:rPr>
                <w:sz w:val="21"/>
                <w:szCs w:val="21"/>
              </w:rPr>
            </w:pPr>
            <w:r w:rsidRPr="00AE3B80">
              <w:rPr>
                <w:sz w:val="21"/>
                <w:szCs w:val="21"/>
              </w:rPr>
              <w:t>11.</w:t>
            </w:r>
            <w:r>
              <w:rPr>
                <w:sz w:val="21"/>
                <w:szCs w:val="21"/>
              </w:rPr>
              <w:t xml:space="preserve"> InTASC 10</w:t>
            </w:r>
          </w:p>
        </w:tc>
        <w:tc>
          <w:tcPr>
            <w:tcW w:w="621" w:type="dxa"/>
            <w:tcBorders>
              <w:top w:val="dotted" w:sz="4" w:space="0" w:color="auto"/>
              <w:bottom w:val="dotted" w:sz="4" w:space="0" w:color="auto"/>
              <w:right w:val="dotted" w:sz="4" w:space="0" w:color="auto"/>
            </w:tcBorders>
            <w:vAlign w:val="center"/>
          </w:tcPr>
          <w:p w:rsidR="00167E85" w:rsidRPr="00627840" w:rsidRDefault="00DF12AE" w:rsidP="00167E85">
            <w:pPr>
              <w:jc w:val="center"/>
              <w:rPr>
                <w:sz w:val="20"/>
                <w:szCs w:val="20"/>
              </w:rPr>
            </w:pPr>
            <w:r>
              <w:rPr>
                <w:sz w:val="20"/>
                <w:szCs w:val="20"/>
              </w:rPr>
              <w:t>.61*</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DF12AE" w:rsidP="00167E85">
            <w:pPr>
              <w:jc w:val="center"/>
              <w:rPr>
                <w:sz w:val="20"/>
                <w:szCs w:val="20"/>
              </w:rPr>
            </w:pPr>
            <w:r>
              <w:rPr>
                <w:sz w:val="20"/>
                <w:szCs w:val="20"/>
              </w:rPr>
              <w:t>.62*</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DF12AE" w:rsidP="00167E85">
            <w:pPr>
              <w:jc w:val="center"/>
              <w:rPr>
                <w:sz w:val="20"/>
                <w:szCs w:val="20"/>
              </w:rPr>
            </w:pPr>
            <w:r>
              <w:rPr>
                <w:sz w:val="20"/>
                <w:szCs w:val="20"/>
              </w:rPr>
              <w:t>.52*</w:t>
            </w:r>
          </w:p>
        </w:tc>
        <w:tc>
          <w:tcPr>
            <w:tcW w:w="622" w:type="dxa"/>
            <w:tcBorders>
              <w:top w:val="dotted" w:sz="4" w:space="0" w:color="auto"/>
              <w:left w:val="dotted" w:sz="4" w:space="0" w:color="auto"/>
              <w:bottom w:val="dotted" w:sz="4" w:space="0" w:color="auto"/>
              <w:right w:val="dotted" w:sz="4" w:space="0" w:color="auto"/>
            </w:tcBorders>
            <w:vAlign w:val="center"/>
          </w:tcPr>
          <w:p w:rsidR="00167E85" w:rsidRPr="00627840" w:rsidRDefault="00C1227F" w:rsidP="00167E85">
            <w:pPr>
              <w:jc w:val="center"/>
              <w:rPr>
                <w:sz w:val="20"/>
                <w:szCs w:val="20"/>
              </w:rPr>
            </w:pPr>
            <w:r>
              <w:rPr>
                <w:sz w:val="20"/>
                <w:szCs w:val="20"/>
              </w:rPr>
              <w:t>.56*</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C1227F" w:rsidP="00167E85">
            <w:pPr>
              <w:jc w:val="center"/>
              <w:rPr>
                <w:sz w:val="20"/>
                <w:szCs w:val="20"/>
              </w:rPr>
            </w:pPr>
            <w:r>
              <w:rPr>
                <w:sz w:val="20"/>
                <w:szCs w:val="20"/>
              </w:rPr>
              <w:t>.62*</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C1227F" w:rsidP="00167E85">
            <w:pPr>
              <w:jc w:val="center"/>
              <w:rPr>
                <w:sz w:val="20"/>
                <w:szCs w:val="20"/>
              </w:rPr>
            </w:pPr>
            <w:r>
              <w:rPr>
                <w:sz w:val="20"/>
                <w:szCs w:val="20"/>
              </w:rPr>
              <w:t>.71*</w:t>
            </w:r>
          </w:p>
        </w:tc>
        <w:tc>
          <w:tcPr>
            <w:tcW w:w="622" w:type="dxa"/>
            <w:tcBorders>
              <w:top w:val="dotted" w:sz="4" w:space="0" w:color="auto"/>
              <w:left w:val="dotted" w:sz="4" w:space="0" w:color="auto"/>
              <w:bottom w:val="dotted" w:sz="4" w:space="0" w:color="auto"/>
              <w:right w:val="dotted" w:sz="4" w:space="0" w:color="auto"/>
            </w:tcBorders>
            <w:vAlign w:val="center"/>
          </w:tcPr>
          <w:p w:rsidR="00167E85" w:rsidRPr="00627840" w:rsidRDefault="00302638" w:rsidP="00167E85">
            <w:pPr>
              <w:jc w:val="center"/>
              <w:rPr>
                <w:sz w:val="20"/>
                <w:szCs w:val="20"/>
              </w:rPr>
            </w:pPr>
            <w:r>
              <w:rPr>
                <w:sz w:val="20"/>
                <w:szCs w:val="20"/>
              </w:rPr>
              <w:t>.63*</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302638" w:rsidP="00167E85">
            <w:pPr>
              <w:jc w:val="center"/>
              <w:rPr>
                <w:sz w:val="20"/>
                <w:szCs w:val="20"/>
              </w:rPr>
            </w:pPr>
            <w:r>
              <w:rPr>
                <w:sz w:val="20"/>
                <w:szCs w:val="20"/>
              </w:rPr>
              <w:t>.44*</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302638" w:rsidP="00167E85">
            <w:pPr>
              <w:jc w:val="center"/>
              <w:rPr>
                <w:sz w:val="20"/>
                <w:szCs w:val="20"/>
              </w:rPr>
            </w:pPr>
            <w:r>
              <w:rPr>
                <w:sz w:val="20"/>
                <w:szCs w:val="20"/>
              </w:rPr>
              <w:t>.60*</w:t>
            </w:r>
          </w:p>
        </w:tc>
        <w:tc>
          <w:tcPr>
            <w:tcW w:w="622" w:type="dxa"/>
            <w:tcBorders>
              <w:top w:val="dotted" w:sz="4" w:space="0" w:color="auto"/>
              <w:left w:val="dotted" w:sz="4" w:space="0" w:color="auto"/>
              <w:bottom w:val="dotted" w:sz="4" w:space="0" w:color="auto"/>
              <w:right w:val="dotted" w:sz="4" w:space="0" w:color="auto"/>
            </w:tcBorders>
            <w:vAlign w:val="center"/>
          </w:tcPr>
          <w:p w:rsidR="00167E85" w:rsidRPr="00627840" w:rsidRDefault="00302638" w:rsidP="00167E85">
            <w:pPr>
              <w:jc w:val="center"/>
              <w:rPr>
                <w:sz w:val="20"/>
                <w:szCs w:val="20"/>
              </w:rPr>
            </w:pPr>
            <w:r>
              <w:rPr>
                <w:sz w:val="20"/>
                <w:szCs w:val="20"/>
              </w:rPr>
              <w:t>.68*</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167E85" w:rsidP="00167E85">
            <w:pPr>
              <w:jc w:val="center"/>
              <w:rPr>
                <w:sz w:val="20"/>
                <w:szCs w:val="20"/>
              </w:rPr>
            </w:pPr>
            <w:r w:rsidRPr="00627840">
              <w:rPr>
                <w:sz w:val="20"/>
                <w:szCs w:val="20"/>
              </w:rPr>
              <w:t>-</w:t>
            </w:r>
          </w:p>
        </w:tc>
        <w:tc>
          <w:tcPr>
            <w:tcW w:w="621" w:type="dxa"/>
            <w:tcBorders>
              <w:top w:val="dotted" w:sz="4" w:space="0" w:color="auto"/>
              <w:left w:val="dotted" w:sz="4" w:space="0" w:color="auto"/>
              <w:bottom w:val="dotted" w:sz="4" w:space="0" w:color="auto"/>
              <w:right w:val="dotted" w:sz="4" w:space="0" w:color="auto"/>
            </w:tcBorders>
            <w:vAlign w:val="center"/>
          </w:tcPr>
          <w:p w:rsidR="00167E85" w:rsidRPr="00627840" w:rsidRDefault="00167E85" w:rsidP="00167E85">
            <w:pPr>
              <w:jc w:val="center"/>
              <w:rPr>
                <w:sz w:val="20"/>
                <w:szCs w:val="20"/>
              </w:rPr>
            </w:pPr>
          </w:p>
        </w:tc>
        <w:tc>
          <w:tcPr>
            <w:tcW w:w="622" w:type="dxa"/>
            <w:tcBorders>
              <w:top w:val="dotted" w:sz="4" w:space="0" w:color="auto"/>
              <w:left w:val="dotted" w:sz="4" w:space="0" w:color="auto"/>
              <w:bottom w:val="dotted" w:sz="4" w:space="0" w:color="auto"/>
            </w:tcBorders>
            <w:vAlign w:val="center"/>
          </w:tcPr>
          <w:p w:rsidR="00167E85" w:rsidRPr="00627840" w:rsidRDefault="00167E85" w:rsidP="00167E85">
            <w:pPr>
              <w:jc w:val="center"/>
              <w:rPr>
                <w:sz w:val="20"/>
                <w:szCs w:val="20"/>
              </w:rPr>
            </w:pPr>
          </w:p>
        </w:tc>
      </w:tr>
      <w:tr w:rsidR="00627840" w:rsidTr="00F6162C">
        <w:tc>
          <w:tcPr>
            <w:tcW w:w="1705" w:type="dxa"/>
            <w:vAlign w:val="center"/>
          </w:tcPr>
          <w:p w:rsidR="00AE3B80" w:rsidRPr="00AE3B80" w:rsidRDefault="00AE3B80" w:rsidP="00ED4880">
            <w:pPr>
              <w:rPr>
                <w:sz w:val="21"/>
                <w:szCs w:val="21"/>
              </w:rPr>
            </w:pPr>
            <w:r w:rsidRPr="00AE3B80">
              <w:rPr>
                <w:sz w:val="21"/>
                <w:szCs w:val="21"/>
              </w:rPr>
              <w:t>12.</w:t>
            </w:r>
            <w:r>
              <w:rPr>
                <w:sz w:val="21"/>
                <w:szCs w:val="21"/>
              </w:rPr>
              <w:t xml:space="preserve"> ISTE</w:t>
            </w:r>
          </w:p>
        </w:tc>
        <w:tc>
          <w:tcPr>
            <w:tcW w:w="621" w:type="dxa"/>
            <w:tcBorders>
              <w:top w:val="dotted" w:sz="4" w:space="0" w:color="auto"/>
              <w:bottom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.35</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.48*</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.21</w:t>
            </w:r>
          </w:p>
        </w:tc>
        <w:tc>
          <w:tcPr>
            <w:tcW w:w="622" w:type="dxa"/>
            <w:tcBorders>
              <w:top w:val="dotted" w:sz="4" w:space="0" w:color="auto"/>
              <w:left w:val="dotted" w:sz="4" w:space="0" w:color="auto"/>
              <w:bottom w:val="dotted" w:sz="4" w:space="0" w:color="auto"/>
              <w:right w:val="dotted" w:sz="4" w:space="0" w:color="auto"/>
            </w:tcBorders>
            <w:vAlign w:val="center"/>
          </w:tcPr>
          <w:p w:rsidR="00AE3B80" w:rsidRPr="00627840" w:rsidRDefault="00C1227F" w:rsidP="00AE3B80">
            <w:pPr>
              <w:jc w:val="center"/>
              <w:rPr>
                <w:sz w:val="20"/>
                <w:szCs w:val="20"/>
              </w:rPr>
            </w:pPr>
            <w:r>
              <w:rPr>
                <w:sz w:val="20"/>
                <w:szCs w:val="20"/>
              </w:rPr>
              <w:t>.23</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C1227F" w:rsidP="00AE3B80">
            <w:pPr>
              <w:jc w:val="center"/>
              <w:rPr>
                <w:sz w:val="20"/>
                <w:szCs w:val="20"/>
              </w:rPr>
            </w:pPr>
            <w:r>
              <w:rPr>
                <w:sz w:val="20"/>
                <w:szCs w:val="20"/>
              </w:rPr>
              <w:t>.44*</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C1227F" w:rsidP="00AE3B80">
            <w:pPr>
              <w:jc w:val="center"/>
              <w:rPr>
                <w:sz w:val="20"/>
                <w:szCs w:val="20"/>
              </w:rPr>
            </w:pPr>
            <w:r>
              <w:rPr>
                <w:sz w:val="20"/>
                <w:szCs w:val="20"/>
              </w:rPr>
              <w:t>.35</w:t>
            </w:r>
          </w:p>
        </w:tc>
        <w:tc>
          <w:tcPr>
            <w:tcW w:w="622" w:type="dxa"/>
            <w:tcBorders>
              <w:top w:val="dotted" w:sz="4" w:space="0" w:color="auto"/>
              <w:left w:val="dotted" w:sz="4" w:space="0" w:color="auto"/>
              <w:bottom w:val="dotted" w:sz="4" w:space="0" w:color="auto"/>
              <w:right w:val="dotted" w:sz="4" w:space="0" w:color="auto"/>
            </w:tcBorders>
            <w:vAlign w:val="center"/>
          </w:tcPr>
          <w:p w:rsidR="00AE3B80" w:rsidRPr="00627840" w:rsidRDefault="00302638" w:rsidP="00AE3B80">
            <w:pPr>
              <w:jc w:val="center"/>
              <w:rPr>
                <w:sz w:val="20"/>
                <w:szCs w:val="20"/>
              </w:rPr>
            </w:pPr>
            <w:r>
              <w:rPr>
                <w:sz w:val="20"/>
                <w:szCs w:val="20"/>
              </w:rPr>
              <w:t>.43*</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302638" w:rsidP="00AE3B80">
            <w:pPr>
              <w:jc w:val="center"/>
              <w:rPr>
                <w:sz w:val="20"/>
                <w:szCs w:val="20"/>
              </w:rPr>
            </w:pPr>
            <w:r>
              <w:rPr>
                <w:sz w:val="20"/>
                <w:szCs w:val="20"/>
              </w:rPr>
              <w:t>.24</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302638" w:rsidP="00AE3B80">
            <w:pPr>
              <w:jc w:val="center"/>
              <w:rPr>
                <w:sz w:val="20"/>
                <w:szCs w:val="20"/>
              </w:rPr>
            </w:pPr>
            <w:r>
              <w:rPr>
                <w:sz w:val="20"/>
                <w:szCs w:val="20"/>
              </w:rPr>
              <w:t>.28</w:t>
            </w:r>
          </w:p>
        </w:tc>
        <w:tc>
          <w:tcPr>
            <w:tcW w:w="622" w:type="dxa"/>
            <w:tcBorders>
              <w:top w:val="dotted" w:sz="4" w:space="0" w:color="auto"/>
              <w:left w:val="dotted" w:sz="4" w:space="0" w:color="auto"/>
              <w:bottom w:val="dotted" w:sz="4" w:space="0" w:color="auto"/>
              <w:right w:val="dotted" w:sz="4" w:space="0" w:color="auto"/>
            </w:tcBorders>
            <w:vAlign w:val="center"/>
          </w:tcPr>
          <w:p w:rsidR="00AE3B80" w:rsidRPr="00627840" w:rsidRDefault="00302638" w:rsidP="00AE3B80">
            <w:pPr>
              <w:jc w:val="center"/>
              <w:rPr>
                <w:sz w:val="20"/>
                <w:szCs w:val="20"/>
              </w:rPr>
            </w:pPr>
            <w:r>
              <w:rPr>
                <w:sz w:val="20"/>
                <w:szCs w:val="20"/>
              </w:rPr>
              <w:t>.70*</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302638" w:rsidP="00AE3B80">
            <w:pPr>
              <w:jc w:val="center"/>
              <w:rPr>
                <w:sz w:val="20"/>
                <w:szCs w:val="20"/>
              </w:rPr>
            </w:pPr>
            <w:r>
              <w:rPr>
                <w:sz w:val="20"/>
                <w:szCs w:val="20"/>
              </w:rPr>
              <w:t>.37</w:t>
            </w:r>
          </w:p>
        </w:tc>
        <w:tc>
          <w:tcPr>
            <w:tcW w:w="621" w:type="dxa"/>
            <w:tcBorders>
              <w:top w:val="dotted" w:sz="4" w:space="0" w:color="auto"/>
              <w:left w:val="dotted" w:sz="4" w:space="0" w:color="auto"/>
              <w:bottom w:val="dotted" w:sz="4" w:space="0" w:color="auto"/>
              <w:right w:val="dotted" w:sz="4" w:space="0" w:color="auto"/>
            </w:tcBorders>
            <w:vAlign w:val="center"/>
          </w:tcPr>
          <w:p w:rsidR="00AE3B80" w:rsidRPr="00627840" w:rsidRDefault="00AE3B80" w:rsidP="00AE3B80">
            <w:pPr>
              <w:jc w:val="center"/>
              <w:rPr>
                <w:sz w:val="20"/>
                <w:szCs w:val="20"/>
              </w:rPr>
            </w:pPr>
            <w:r w:rsidRPr="00627840">
              <w:rPr>
                <w:sz w:val="20"/>
                <w:szCs w:val="20"/>
              </w:rPr>
              <w:t>-</w:t>
            </w:r>
          </w:p>
        </w:tc>
        <w:tc>
          <w:tcPr>
            <w:tcW w:w="622" w:type="dxa"/>
            <w:tcBorders>
              <w:top w:val="dotted" w:sz="4" w:space="0" w:color="auto"/>
              <w:left w:val="dotted" w:sz="4" w:space="0" w:color="auto"/>
              <w:bottom w:val="dotted" w:sz="4" w:space="0" w:color="auto"/>
            </w:tcBorders>
            <w:vAlign w:val="center"/>
          </w:tcPr>
          <w:p w:rsidR="00AE3B80" w:rsidRPr="00627840" w:rsidRDefault="00AE3B80" w:rsidP="00AE3B80">
            <w:pPr>
              <w:jc w:val="center"/>
              <w:rPr>
                <w:sz w:val="20"/>
                <w:szCs w:val="20"/>
              </w:rPr>
            </w:pPr>
          </w:p>
        </w:tc>
      </w:tr>
      <w:tr w:rsidR="00627840" w:rsidTr="00F6162C">
        <w:tc>
          <w:tcPr>
            <w:tcW w:w="1705" w:type="dxa"/>
            <w:vAlign w:val="center"/>
          </w:tcPr>
          <w:p w:rsidR="00AE3B80" w:rsidRPr="00AE3B80" w:rsidRDefault="00AE3B80" w:rsidP="00ED4880">
            <w:pPr>
              <w:rPr>
                <w:sz w:val="21"/>
                <w:szCs w:val="21"/>
              </w:rPr>
            </w:pPr>
            <w:r w:rsidRPr="00AE3B80">
              <w:rPr>
                <w:sz w:val="21"/>
                <w:szCs w:val="21"/>
              </w:rPr>
              <w:t xml:space="preserve">13. </w:t>
            </w:r>
            <w:r>
              <w:rPr>
                <w:sz w:val="21"/>
                <w:szCs w:val="21"/>
              </w:rPr>
              <w:t>MCEE</w:t>
            </w:r>
          </w:p>
        </w:tc>
        <w:tc>
          <w:tcPr>
            <w:tcW w:w="621" w:type="dxa"/>
            <w:tcBorders>
              <w:top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.62*</w:t>
            </w:r>
          </w:p>
        </w:tc>
        <w:tc>
          <w:tcPr>
            <w:tcW w:w="621" w:type="dxa"/>
            <w:tcBorders>
              <w:top w:val="dotted" w:sz="4" w:space="0" w:color="auto"/>
              <w:left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.68*</w:t>
            </w:r>
          </w:p>
        </w:tc>
        <w:tc>
          <w:tcPr>
            <w:tcW w:w="621" w:type="dxa"/>
            <w:tcBorders>
              <w:top w:val="dotted" w:sz="4" w:space="0" w:color="auto"/>
              <w:left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.36</w:t>
            </w:r>
          </w:p>
        </w:tc>
        <w:tc>
          <w:tcPr>
            <w:tcW w:w="622" w:type="dxa"/>
            <w:tcBorders>
              <w:top w:val="dotted" w:sz="4" w:space="0" w:color="auto"/>
              <w:left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.48*</w:t>
            </w:r>
          </w:p>
        </w:tc>
        <w:tc>
          <w:tcPr>
            <w:tcW w:w="621" w:type="dxa"/>
            <w:tcBorders>
              <w:top w:val="dotted" w:sz="4" w:space="0" w:color="auto"/>
              <w:left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.54*</w:t>
            </w:r>
          </w:p>
        </w:tc>
        <w:tc>
          <w:tcPr>
            <w:tcW w:w="621" w:type="dxa"/>
            <w:tcBorders>
              <w:top w:val="dotted" w:sz="4" w:space="0" w:color="auto"/>
              <w:left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.51*</w:t>
            </w:r>
          </w:p>
        </w:tc>
        <w:tc>
          <w:tcPr>
            <w:tcW w:w="622" w:type="dxa"/>
            <w:tcBorders>
              <w:top w:val="dotted" w:sz="4" w:space="0" w:color="auto"/>
              <w:left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.57*</w:t>
            </w:r>
          </w:p>
        </w:tc>
        <w:tc>
          <w:tcPr>
            <w:tcW w:w="621" w:type="dxa"/>
            <w:tcBorders>
              <w:top w:val="dotted" w:sz="4" w:space="0" w:color="auto"/>
              <w:left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.54*</w:t>
            </w:r>
          </w:p>
        </w:tc>
        <w:tc>
          <w:tcPr>
            <w:tcW w:w="621" w:type="dxa"/>
            <w:tcBorders>
              <w:top w:val="dotted" w:sz="4" w:space="0" w:color="auto"/>
              <w:left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.47*</w:t>
            </w:r>
          </w:p>
        </w:tc>
        <w:tc>
          <w:tcPr>
            <w:tcW w:w="622" w:type="dxa"/>
            <w:tcBorders>
              <w:top w:val="dotted" w:sz="4" w:space="0" w:color="auto"/>
              <w:left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.96*</w:t>
            </w:r>
          </w:p>
        </w:tc>
        <w:tc>
          <w:tcPr>
            <w:tcW w:w="621" w:type="dxa"/>
            <w:tcBorders>
              <w:top w:val="dotted" w:sz="4" w:space="0" w:color="auto"/>
              <w:left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.68*</w:t>
            </w:r>
          </w:p>
        </w:tc>
        <w:tc>
          <w:tcPr>
            <w:tcW w:w="621" w:type="dxa"/>
            <w:tcBorders>
              <w:top w:val="dotted" w:sz="4" w:space="0" w:color="auto"/>
              <w:left w:val="dotted" w:sz="4" w:space="0" w:color="auto"/>
              <w:right w:val="dotted" w:sz="4" w:space="0" w:color="auto"/>
            </w:tcBorders>
            <w:vAlign w:val="center"/>
          </w:tcPr>
          <w:p w:rsidR="00AE3B80" w:rsidRPr="00627840" w:rsidRDefault="00DF12AE" w:rsidP="00AE3B80">
            <w:pPr>
              <w:jc w:val="center"/>
              <w:rPr>
                <w:sz w:val="20"/>
                <w:szCs w:val="20"/>
              </w:rPr>
            </w:pPr>
            <w:r>
              <w:rPr>
                <w:sz w:val="20"/>
                <w:szCs w:val="20"/>
              </w:rPr>
              <w:t>.73*</w:t>
            </w:r>
          </w:p>
        </w:tc>
        <w:tc>
          <w:tcPr>
            <w:tcW w:w="622" w:type="dxa"/>
            <w:tcBorders>
              <w:top w:val="dotted" w:sz="4" w:space="0" w:color="auto"/>
              <w:left w:val="dotted" w:sz="4" w:space="0" w:color="auto"/>
            </w:tcBorders>
            <w:vAlign w:val="center"/>
          </w:tcPr>
          <w:p w:rsidR="00AE3B80" w:rsidRPr="00627840" w:rsidRDefault="00AE3B80" w:rsidP="00AE3B80">
            <w:pPr>
              <w:jc w:val="center"/>
              <w:rPr>
                <w:sz w:val="20"/>
                <w:szCs w:val="20"/>
              </w:rPr>
            </w:pPr>
            <w:r w:rsidRPr="00627840">
              <w:rPr>
                <w:sz w:val="20"/>
                <w:szCs w:val="20"/>
              </w:rPr>
              <w:t>-</w:t>
            </w:r>
          </w:p>
        </w:tc>
      </w:tr>
    </w:tbl>
    <w:p w:rsidR="0061485F" w:rsidRPr="00912564" w:rsidRDefault="0061485F" w:rsidP="0043053F">
      <w:pPr>
        <w:spacing w:after="0"/>
      </w:pPr>
    </w:p>
    <w:p w:rsidR="005541CB" w:rsidRPr="00B15EBA" w:rsidRDefault="00B15EBA" w:rsidP="00ED4880">
      <w:r w:rsidRPr="00B15EBA">
        <w:t xml:space="preserve">Overall, correlations </w:t>
      </w:r>
      <w:r>
        <w:t xml:space="preserve">were positive and were </w:t>
      </w:r>
      <w:r w:rsidR="00FB2CE5">
        <w:t>moderate to strong in magnitude</w:t>
      </w:r>
      <w:r>
        <w:t xml:space="preserve"> indicating</w:t>
      </w:r>
      <w:r w:rsidR="00F10928">
        <w:t>, as expected,</w:t>
      </w:r>
      <w:r>
        <w:t xml:space="preserve"> a strong pattern of relationships among candidates’ evaluations of their preparation and their satisfaction with their teaching education and preparation. </w:t>
      </w:r>
    </w:p>
    <w:p w:rsidR="007A3E6A" w:rsidRDefault="001D685B" w:rsidP="00ED4880">
      <w:pPr>
        <w:rPr>
          <w:b/>
        </w:rPr>
      </w:pPr>
      <w:r>
        <w:rPr>
          <w:b/>
        </w:rPr>
        <w:lastRenderedPageBreak/>
        <w:t xml:space="preserve">Section V. </w:t>
      </w:r>
      <w:r w:rsidR="007A3E6A">
        <w:rPr>
          <w:b/>
        </w:rPr>
        <w:t>Predicting Completers’ Satisfaction</w:t>
      </w:r>
      <w:r w:rsidR="002C59D0">
        <w:rPr>
          <w:b/>
        </w:rPr>
        <w:t xml:space="preserve"> </w:t>
      </w:r>
    </w:p>
    <w:p w:rsidR="00E84550" w:rsidRDefault="007A3E6A" w:rsidP="00ED4880">
      <w:r>
        <w:t>To explore the ability of scores on the evaluation items</w:t>
      </w:r>
      <w:r w:rsidR="00966F47">
        <w:t xml:space="preserve"> (based on Section </w:t>
      </w:r>
      <w:r w:rsidR="009271AA">
        <w:t>II</w:t>
      </w:r>
      <w:r w:rsidR="00966F47">
        <w:t>)</w:t>
      </w:r>
      <w:r>
        <w:t xml:space="preserve"> to predict completers’ satisfaction</w:t>
      </w:r>
      <w:r w:rsidR="00966F47">
        <w:t xml:space="preserve"> (based on Section </w:t>
      </w:r>
      <w:r w:rsidR="009271AA">
        <w:t>III</w:t>
      </w:r>
      <w:r w:rsidR="00966F47">
        <w:t>)</w:t>
      </w:r>
      <w:r>
        <w:t xml:space="preserve">, a linear regression analysis was </w:t>
      </w:r>
      <w:r w:rsidRPr="00C420BF">
        <w:t>conducted</w:t>
      </w:r>
      <w:r w:rsidR="007355FB">
        <w:rPr>
          <w:vertAlign w:val="superscript"/>
        </w:rPr>
        <w:t>2</w:t>
      </w:r>
      <w:r w:rsidRPr="00C420BF">
        <w:t xml:space="preserve">. </w:t>
      </w:r>
      <w:r w:rsidR="00984F93">
        <w:t>This analysis was based in part on existing research that has linked teacher preparation</w:t>
      </w:r>
      <w:r w:rsidR="00666543">
        <w:t xml:space="preserve"> with teacher self-efficacy and satisfaction</w:t>
      </w:r>
      <w:r w:rsidR="00984F93">
        <w:t xml:space="preserve"> and has also identified the influence of teacher preparation on teacher candidates’ beliefs about effective teaching (</w:t>
      </w:r>
      <w:r w:rsidR="00CE5065">
        <w:t xml:space="preserve">e.g., </w:t>
      </w:r>
      <w:r w:rsidR="00401FD1">
        <w:t xml:space="preserve">Darling-Hammond, Holtzman, Gatlin, &amp; Vasquez Heilig, </w:t>
      </w:r>
      <w:r w:rsidR="00401FD1" w:rsidRPr="00984F93">
        <w:t>2005</w:t>
      </w:r>
      <w:r w:rsidR="00401FD1">
        <w:t xml:space="preserve">; </w:t>
      </w:r>
      <w:r w:rsidR="00666543">
        <w:t>Klassen</w:t>
      </w:r>
      <w:r w:rsidR="00666543" w:rsidRPr="00666543">
        <w:t xml:space="preserve"> &amp; </w:t>
      </w:r>
      <w:r w:rsidR="00666543">
        <w:t xml:space="preserve">Chiu, </w:t>
      </w:r>
      <w:r w:rsidR="00666543" w:rsidRPr="00666543">
        <w:t>2010</w:t>
      </w:r>
      <w:r w:rsidR="00666543">
        <w:t xml:space="preserve">; </w:t>
      </w:r>
      <w:r w:rsidR="00F56DB7">
        <w:t xml:space="preserve">Ng, Nicholas, &amp; Williams, </w:t>
      </w:r>
      <w:r w:rsidR="00F56DB7" w:rsidRPr="00401FD1">
        <w:t>2010</w:t>
      </w:r>
      <w:r w:rsidR="00C245D6">
        <w:t>).</w:t>
      </w:r>
      <w:r w:rsidR="007355FB">
        <w:t xml:space="preserve"> </w:t>
      </w:r>
      <w:r w:rsidR="00666543">
        <w:t xml:space="preserve"> </w:t>
      </w:r>
    </w:p>
    <w:p w:rsidR="0071442B" w:rsidRDefault="00C420BF" w:rsidP="00ED4880">
      <w:r w:rsidRPr="00C420BF">
        <w:t xml:space="preserve">This analysis </w:t>
      </w:r>
      <w:r w:rsidR="005C0085">
        <w:t xml:space="preserve">also </w:t>
      </w:r>
      <w:r>
        <w:t xml:space="preserve">provides validity </w:t>
      </w:r>
      <w:r w:rsidR="003E2862">
        <w:t xml:space="preserve">evidence in support of the items used in the alumni survey </w:t>
      </w:r>
      <w:r>
        <w:t xml:space="preserve">based on relations to other variables and, more specifically, test-criterion relationships (formerly referred to as </w:t>
      </w:r>
      <w:r w:rsidR="002A798E">
        <w:t xml:space="preserve">concurrent or </w:t>
      </w:r>
      <w:r>
        <w:t>predictive validity; see Standards for Educational and Psychological Testing, AERA, APA, NCME, 2014</w:t>
      </w:r>
      <w:r w:rsidR="00846AE9">
        <w:t>, p. 17</w:t>
      </w:r>
      <w:r>
        <w:t xml:space="preserve">). </w:t>
      </w:r>
      <w:r w:rsidR="00A32914">
        <w:t>The</w:t>
      </w:r>
      <w:r w:rsidR="00D24978">
        <w:t xml:space="preserve"> analysis was based on data for the current data collection period</w:t>
      </w:r>
      <w:r w:rsidR="00A32914">
        <w:t xml:space="preserve">. </w:t>
      </w:r>
      <w:r w:rsidR="00D96721">
        <w:t xml:space="preserve">The results of the analyses are presented in Table </w:t>
      </w:r>
      <w:r w:rsidR="005D4C69">
        <w:t>7</w:t>
      </w:r>
      <w:r w:rsidR="00D96721">
        <w:t xml:space="preserve">. </w:t>
      </w:r>
    </w:p>
    <w:p w:rsidR="003968A8" w:rsidRDefault="003968A8" w:rsidP="003968A8">
      <w:pPr>
        <w:spacing w:after="0"/>
      </w:pPr>
      <w:r w:rsidRPr="00437872">
        <w:rPr>
          <w:i/>
        </w:rPr>
        <w:t xml:space="preserve">Table </w:t>
      </w:r>
      <w:r w:rsidR="005D4C69">
        <w:rPr>
          <w:i/>
        </w:rPr>
        <w:t>7</w:t>
      </w:r>
      <w:r>
        <w:t xml:space="preserve">. Regression Analysis – Predicting Completers’ Satisfaction  </w:t>
      </w:r>
    </w:p>
    <w:tbl>
      <w:tblPr>
        <w:tblStyle w:val="TableGrid"/>
        <w:tblW w:w="0" w:type="auto"/>
        <w:tblLook w:val="04A0" w:firstRow="1" w:lastRow="0" w:firstColumn="1" w:lastColumn="0" w:noHBand="0" w:noVBand="1"/>
      </w:tblPr>
      <w:tblGrid>
        <w:gridCol w:w="4405"/>
        <w:gridCol w:w="1650"/>
        <w:gridCol w:w="1650"/>
        <w:gridCol w:w="1650"/>
      </w:tblGrid>
      <w:tr w:rsidR="007058E2" w:rsidTr="00586C83">
        <w:tc>
          <w:tcPr>
            <w:tcW w:w="4405" w:type="dxa"/>
          </w:tcPr>
          <w:p w:rsidR="007058E2" w:rsidRDefault="007058E2" w:rsidP="007058E2"/>
        </w:tc>
        <w:tc>
          <w:tcPr>
            <w:tcW w:w="1650" w:type="dxa"/>
            <w:vAlign w:val="center"/>
          </w:tcPr>
          <w:p w:rsidR="007058E2" w:rsidRPr="007058E2" w:rsidRDefault="00F7603F" w:rsidP="007058E2">
            <w:pPr>
              <w:jc w:val="center"/>
            </w:pPr>
            <w:r w:rsidRPr="00F7603F">
              <w:t>β</w:t>
            </w:r>
            <w:r w:rsidR="007058E2">
              <w:rPr>
                <w:i/>
              </w:rPr>
              <w:t xml:space="preserve"> </w:t>
            </w:r>
            <w:r w:rsidR="007058E2">
              <w:t>(</w:t>
            </w:r>
            <w:r w:rsidR="007058E2" w:rsidRPr="007058E2">
              <w:rPr>
                <w:i/>
              </w:rPr>
              <w:t>SE</w:t>
            </w:r>
            <w:r w:rsidR="007058E2">
              <w:t>)</w:t>
            </w:r>
          </w:p>
        </w:tc>
        <w:tc>
          <w:tcPr>
            <w:tcW w:w="1650" w:type="dxa"/>
            <w:vAlign w:val="center"/>
          </w:tcPr>
          <w:p w:rsidR="007058E2" w:rsidRPr="007058E2" w:rsidRDefault="007058E2" w:rsidP="007058E2">
            <w:pPr>
              <w:jc w:val="center"/>
              <w:rPr>
                <w:i/>
              </w:rPr>
            </w:pPr>
            <w:r>
              <w:rPr>
                <w:i/>
              </w:rPr>
              <w:t>t</w:t>
            </w:r>
          </w:p>
        </w:tc>
        <w:tc>
          <w:tcPr>
            <w:tcW w:w="1650" w:type="dxa"/>
            <w:vAlign w:val="center"/>
          </w:tcPr>
          <w:p w:rsidR="007058E2" w:rsidRDefault="007058E2" w:rsidP="007058E2">
            <w:pPr>
              <w:jc w:val="center"/>
            </w:pPr>
            <w:r w:rsidRPr="007058E2">
              <w:t>95% CI</w:t>
            </w:r>
          </w:p>
          <w:p w:rsidR="007058E2" w:rsidRPr="007058E2" w:rsidRDefault="007058E2" w:rsidP="007058E2">
            <w:pPr>
              <w:jc w:val="center"/>
            </w:pPr>
            <w:r>
              <w:t>[LL, UL]</w:t>
            </w:r>
          </w:p>
        </w:tc>
      </w:tr>
      <w:tr w:rsidR="00FC0244" w:rsidTr="00586C83">
        <w:tc>
          <w:tcPr>
            <w:tcW w:w="4405" w:type="dxa"/>
            <w:vMerge w:val="restart"/>
            <w:vAlign w:val="center"/>
          </w:tcPr>
          <w:p w:rsidR="00FC0244" w:rsidRDefault="00FC0244" w:rsidP="007058E2">
            <w:r>
              <w:t xml:space="preserve">Evaluation composite predicting satisfaction </w:t>
            </w:r>
          </w:p>
        </w:tc>
        <w:tc>
          <w:tcPr>
            <w:tcW w:w="1650" w:type="dxa"/>
          </w:tcPr>
          <w:p w:rsidR="00FC0244" w:rsidRDefault="004164B8" w:rsidP="00E84550">
            <w:pPr>
              <w:jc w:val="center"/>
            </w:pPr>
            <w:r>
              <w:t>0.77</w:t>
            </w:r>
          </w:p>
        </w:tc>
        <w:tc>
          <w:tcPr>
            <w:tcW w:w="1650" w:type="dxa"/>
          </w:tcPr>
          <w:p w:rsidR="00FC0244" w:rsidRDefault="004164B8" w:rsidP="00E84550">
            <w:pPr>
              <w:jc w:val="center"/>
            </w:pPr>
            <w:r>
              <w:t>5.80</w:t>
            </w:r>
          </w:p>
        </w:tc>
        <w:tc>
          <w:tcPr>
            <w:tcW w:w="1650" w:type="dxa"/>
          </w:tcPr>
          <w:p w:rsidR="00FC0244" w:rsidRDefault="001E3246" w:rsidP="00E84550">
            <w:pPr>
              <w:jc w:val="center"/>
            </w:pPr>
            <w:r>
              <w:t>[0.46</w:t>
            </w:r>
            <w:r w:rsidR="004164B8">
              <w:t xml:space="preserve">, </w:t>
            </w:r>
            <w:r w:rsidR="00C56DEC">
              <w:t>0</w:t>
            </w:r>
            <w:r>
              <w:t>.96</w:t>
            </w:r>
            <w:r w:rsidR="00FC0244">
              <w:t>]</w:t>
            </w:r>
          </w:p>
        </w:tc>
      </w:tr>
      <w:tr w:rsidR="00FC0244" w:rsidTr="00586C83">
        <w:tc>
          <w:tcPr>
            <w:tcW w:w="4405" w:type="dxa"/>
            <w:vMerge/>
          </w:tcPr>
          <w:p w:rsidR="00FC0244" w:rsidRDefault="00FC0244" w:rsidP="007058E2"/>
        </w:tc>
        <w:tc>
          <w:tcPr>
            <w:tcW w:w="4950" w:type="dxa"/>
            <w:gridSpan w:val="3"/>
          </w:tcPr>
          <w:p w:rsidR="00FC0244" w:rsidRPr="007058E2" w:rsidRDefault="00FC0244" w:rsidP="004164B8">
            <w:pPr>
              <w:jc w:val="center"/>
            </w:pPr>
            <w:r>
              <w:rPr>
                <w:i/>
              </w:rPr>
              <w:t>F</w:t>
            </w:r>
            <w:r>
              <w:t>=</w:t>
            </w:r>
            <w:r w:rsidR="004164B8">
              <w:t>33</w:t>
            </w:r>
            <w:r>
              <w:t>.</w:t>
            </w:r>
            <w:r w:rsidR="004164B8">
              <w:t>66</w:t>
            </w:r>
            <w:r>
              <w:t xml:space="preserve">, </w:t>
            </w:r>
            <w:r>
              <w:rPr>
                <w:i/>
              </w:rPr>
              <w:t xml:space="preserve">p </w:t>
            </w:r>
            <w:r>
              <w:t>&lt; .001</w:t>
            </w:r>
          </w:p>
        </w:tc>
      </w:tr>
    </w:tbl>
    <w:p w:rsidR="00A32914" w:rsidRDefault="00A32914" w:rsidP="00D761CA">
      <w:pPr>
        <w:spacing w:after="0"/>
        <w:rPr>
          <w:b/>
        </w:rPr>
      </w:pPr>
    </w:p>
    <w:p w:rsidR="00FC0244" w:rsidRPr="00CF4073" w:rsidRDefault="00FC0244" w:rsidP="00ED4880">
      <w:r w:rsidRPr="0028594D">
        <w:t xml:space="preserve">As can be seen in Table </w:t>
      </w:r>
      <w:r w:rsidR="005D4C69">
        <w:t>7</w:t>
      </w:r>
      <w:r w:rsidRPr="0028594D">
        <w:t>,</w:t>
      </w:r>
      <w:r w:rsidR="004C1B5B">
        <w:t xml:space="preserve"> completers’ </w:t>
      </w:r>
      <w:r w:rsidR="00ED7322">
        <w:t xml:space="preserve">composite </w:t>
      </w:r>
      <w:r w:rsidR="004C1B5B">
        <w:t>scores</w:t>
      </w:r>
      <w:r w:rsidR="00ED7322">
        <w:t xml:space="preserve"> based</w:t>
      </w:r>
      <w:r w:rsidR="004C1B5B">
        <w:t xml:space="preserve"> on the items evaluating the preparation they received significantly predicted their satisfaction with their preparation. </w:t>
      </w:r>
      <w:r w:rsidR="004A069F">
        <w:t>In addition</w:t>
      </w:r>
      <w:r w:rsidR="00CF4073">
        <w:t>, the evaluation scores accounted for a substantial amount of the variance in their reported satisfaction (</w:t>
      </w:r>
      <w:r w:rsidR="00CF4073">
        <w:rPr>
          <w:i/>
        </w:rPr>
        <w:t>R</w:t>
      </w:r>
      <w:r w:rsidR="00CF4073">
        <w:rPr>
          <w:vertAlign w:val="superscript"/>
        </w:rPr>
        <w:t>2</w:t>
      </w:r>
      <w:r w:rsidR="00170B47">
        <w:t>=0.59</w:t>
      </w:r>
      <w:r w:rsidR="00CF4073">
        <w:t xml:space="preserve">). </w:t>
      </w:r>
      <w:r w:rsidR="00CD754D">
        <w:t>Overall, t</w:t>
      </w:r>
      <w:r w:rsidR="00B8630E">
        <w:t>he findings</w:t>
      </w:r>
      <w:r w:rsidR="00B776A6">
        <w:t xml:space="preserve"> again</w:t>
      </w:r>
      <w:r w:rsidR="00B8630E">
        <w:t xml:space="preserve"> provide predictive evidence and, thus, support the validity of the </w:t>
      </w:r>
      <w:r w:rsidR="00C86918">
        <w:t>assessment items used</w:t>
      </w:r>
      <w:r w:rsidR="00B8630E">
        <w:t xml:space="preserve">. </w:t>
      </w:r>
      <w:r w:rsidR="001C135A">
        <w:t xml:space="preserve">This evidence is consistent from the previous to the current period of data collection. </w:t>
      </w:r>
    </w:p>
    <w:p w:rsidR="002A65E3" w:rsidRDefault="00532879" w:rsidP="00ED4880">
      <w:pPr>
        <w:rPr>
          <w:b/>
        </w:rPr>
      </w:pPr>
      <w:r>
        <w:rPr>
          <w:b/>
        </w:rPr>
        <w:t xml:space="preserve">Conclusions and Next Steps Based on the Alumni Survey Results </w:t>
      </w:r>
    </w:p>
    <w:p w:rsidR="00532879" w:rsidRDefault="00532879" w:rsidP="00ED4880">
      <w:r>
        <w:t xml:space="preserve">The results of the alumni survey support a number </w:t>
      </w:r>
      <w:r w:rsidR="00A34E59">
        <w:t xml:space="preserve">of </w:t>
      </w:r>
      <w:r>
        <w:t>important conclusions and next steps</w:t>
      </w:r>
      <w:r w:rsidR="00525423">
        <w:t xml:space="preserve"> for the Seidel School of Education</w:t>
      </w:r>
      <w:r w:rsidR="00A34E59">
        <w:t xml:space="preserve"> to </w:t>
      </w:r>
      <w:r w:rsidR="006C56DA">
        <w:t>leverage</w:t>
      </w:r>
      <w:r w:rsidR="00033D89">
        <w:t xml:space="preserve"> to </w:t>
      </w:r>
      <w:r w:rsidR="00A34E59">
        <w:t xml:space="preserve">provide </w:t>
      </w:r>
      <w:r w:rsidR="00BC5A87">
        <w:t xml:space="preserve">meaningful preparation experiences for </w:t>
      </w:r>
      <w:r w:rsidR="00651EA2">
        <w:t>its</w:t>
      </w:r>
      <w:r w:rsidR="00BC5A87">
        <w:t xml:space="preserve"> candidates</w:t>
      </w:r>
      <w:r w:rsidR="006C55C8">
        <w:t xml:space="preserve">: </w:t>
      </w:r>
    </w:p>
    <w:p w:rsidR="006C55C8" w:rsidRDefault="002B1B59" w:rsidP="006C55C8">
      <w:r>
        <w:t>1. Consistent with previous alumni survey results, a</w:t>
      </w:r>
      <w:r w:rsidR="006C55C8">
        <w:t xml:space="preserve">lumni </w:t>
      </w:r>
      <w:r>
        <w:t xml:space="preserve">in the current data collection period </w:t>
      </w:r>
      <w:r w:rsidR="006C55C8">
        <w:t>provided</w:t>
      </w:r>
      <w:r w:rsidR="00732FFD">
        <w:t>, overall,</w:t>
      </w:r>
      <w:r w:rsidR="006C55C8">
        <w:t xml:space="preserve"> positive evaluations of the effectiveness of their preparation across a range of standard areas, </w:t>
      </w:r>
      <w:r w:rsidR="009F32A1">
        <w:t>including InTASC stand</w:t>
      </w:r>
      <w:r>
        <w:t>ards</w:t>
      </w:r>
      <w:r w:rsidR="006C55C8">
        <w:t xml:space="preserve">, dispositional principles, and select technology standards. </w:t>
      </w:r>
    </w:p>
    <w:p w:rsidR="006C55C8" w:rsidRDefault="00973416" w:rsidP="006C55C8">
      <w:r>
        <w:t>2. Alumni in the current data collection period</w:t>
      </w:r>
      <w:r w:rsidR="006C55C8">
        <w:t xml:space="preserve"> provided </w:t>
      </w:r>
      <w:r>
        <w:t>somewhat lower</w:t>
      </w:r>
      <w:r w:rsidR="006C55C8">
        <w:t xml:space="preserve"> evaluations of the effectiveness of their preparation in areas related to English language learners (e.g., support the development of English proficiency among English language learners, implement strategies to make content accessible to English language learners) and gifted and talented students (implement strategies to address the learning needs of gifted and talented learners). These competencies reflect specific areas of concern for the professional education unit at Salisbury University and were designated as areas for improvement in our prior Accreditation Action/Decision Report. </w:t>
      </w:r>
      <w:r>
        <w:t>It is unclear whether the slight descriptive decrease in these ratings reflect fluctuations based on response rate and sample size, or whether genuine programmatic and curricular experiences grounded concerns reported by our alumni</w:t>
      </w:r>
      <w:r w:rsidR="00130610">
        <w:t xml:space="preserve"> in the current period</w:t>
      </w:r>
      <w:r>
        <w:t xml:space="preserve">. </w:t>
      </w:r>
      <w:r w:rsidR="00595A89">
        <w:t>Based i</w:t>
      </w:r>
      <w:r>
        <w:t>n part on these data, w</w:t>
      </w:r>
      <w:r w:rsidR="006C55C8">
        <w:t xml:space="preserve">e will continue our efforts to </w:t>
      </w:r>
      <w:r>
        <w:t xml:space="preserve">both support and </w:t>
      </w:r>
      <w:r w:rsidR="006C55C8">
        <w:t xml:space="preserve">assess competencies in teaching English language learners and gifted and talented students. </w:t>
      </w:r>
    </w:p>
    <w:p w:rsidR="006C55C8" w:rsidRDefault="006D3023" w:rsidP="006C55C8">
      <w:r>
        <w:t>3</w:t>
      </w:r>
      <w:r w:rsidR="006C55C8">
        <w:t xml:space="preserve">.  Alumni </w:t>
      </w:r>
      <w:r w:rsidR="002B1B59">
        <w:t>continued to indicate</w:t>
      </w:r>
      <w:r w:rsidR="006C55C8">
        <w:t xml:space="preserve"> satisfaction with their preparation. We will continue our efforts to assess completers’ satisfaction as well as perceptions of the relevance of their preparation</w:t>
      </w:r>
      <w:r w:rsidR="002B1B59">
        <w:t xml:space="preserve"> over time</w:t>
      </w:r>
      <w:r w:rsidR="006C55C8">
        <w:t xml:space="preserve">. </w:t>
      </w:r>
    </w:p>
    <w:p w:rsidR="006C55C8" w:rsidRDefault="006D3023" w:rsidP="006C55C8">
      <w:r>
        <w:lastRenderedPageBreak/>
        <w:t>4</w:t>
      </w:r>
      <w:r w:rsidR="006C55C8">
        <w:t>. Finally,</w:t>
      </w:r>
      <w:r w:rsidR="006669B8">
        <w:t xml:space="preserve"> as with the previous alumni survey effort,</w:t>
      </w:r>
      <w:r w:rsidR="006C55C8">
        <w:t xml:space="preserve"> </w:t>
      </w:r>
      <w:r w:rsidR="00F15BDC">
        <w:t xml:space="preserve">the unit needs to take steps to bolster both the </w:t>
      </w:r>
      <w:r w:rsidR="008E1CA5">
        <w:t xml:space="preserve">sample </w:t>
      </w:r>
      <w:r w:rsidR="00F15BDC">
        <w:t>size and representativeness of the alumni/</w:t>
      </w:r>
      <w:r w:rsidR="00FB393B">
        <w:t xml:space="preserve"> </w:t>
      </w:r>
      <w:r w:rsidR="00F15BDC">
        <w:t xml:space="preserve">completers that are successfully surveyed. </w:t>
      </w:r>
      <w:r w:rsidR="00FB393B">
        <w:t xml:space="preserve">In future assessments, more targeted strategies to ensure stronger response </w:t>
      </w:r>
      <w:r w:rsidR="007371AB">
        <w:t>and completion rates as well as</w:t>
      </w:r>
      <w:r w:rsidR="00FB393B">
        <w:t xml:space="preserve"> adequate representative</w:t>
      </w:r>
      <w:r w:rsidR="007371AB">
        <w:t>ness</w:t>
      </w:r>
      <w:r w:rsidR="00FB393B">
        <w:t xml:space="preserve"> of the responses obtained</w:t>
      </w:r>
      <w:r w:rsidR="007371AB">
        <w:t xml:space="preserve"> (i.e., additional completers of advanced programs)</w:t>
      </w:r>
      <w:r w:rsidR="00C25C82">
        <w:t xml:space="preserve"> would likely be of benefit</w:t>
      </w:r>
      <w:r w:rsidR="00FB393B">
        <w:t xml:space="preserve">. </w:t>
      </w:r>
    </w:p>
    <w:p w:rsidR="00984F93" w:rsidRPr="000E065C" w:rsidRDefault="00984F93" w:rsidP="000E065C">
      <w:pPr>
        <w:jc w:val="center"/>
        <w:rPr>
          <w:b/>
        </w:rPr>
      </w:pPr>
      <w:r>
        <w:rPr>
          <w:b/>
        </w:rPr>
        <w:t>References</w:t>
      </w:r>
    </w:p>
    <w:p w:rsidR="00984F93" w:rsidRDefault="00984F93" w:rsidP="00984F93">
      <w:r w:rsidRPr="00984F93">
        <w:t xml:space="preserve">Darling-Hammond, L., Holtzman, D. J., Gatlin, S. J., &amp; Vasquez Heilig, J. (2005). Does teacher preparation matter? Evidence about teacher certification, Teach for America, and teacher effectiveness. </w:t>
      </w:r>
      <w:r w:rsidRPr="00984F93">
        <w:rPr>
          <w:i/>
          <w:iCs/>
        </w:rPr>
        <w:t>Education Policy Analysis Archives/</w:t>
      </w:r>
      <w:proofErr w:type="spellStart"/>
      <w:r w:rsidRPr="00984F93">
        <w:rPr>
          <w:i/>
          <w:iCs/>
        </w:rPr>
        <w:t>Archivos</w:t>
      </w:r>
      <w:proofErr w:type="spellEnd"/>
      <w:r w:rsidRPr="00984F93">
        <w:rPr>
          <w:i/>
          <w:iCs/>
        </w:rPr>
        <w:t xml:space="preserve"> </w:t>
      </w:r>
      <w:proofErr w:type="spellStart"/>
      <w:r w:rsidRPr="00984F93">
        <w:rPr>
          <w:i/>
          <w:iCs/>
        </w:rPr>
        <w:t>Analíticos</w:t>
      </w:r>
      <w:proofErr w:type="spellEnd"/>
      <w:r w:rsidRPr="00984F93">
        <w:rPr>
          <w:i/>
          <w:iCs/>
        </w:rPr>
        <w:t xml:space="preserve"> de </w:t>
      </w:r>
      <w:proofErr w:type="spellStart"/>
      <w:r w:rsidRPr="00984F93">
        <w:rPr>
          <w:i/>
          <w:iCs/>
        </w:rPr>
        <w:t>Políticas</w:t>
      </w:r>
      <w:proofErr w:type="spellEnd"/>
      <w:r w:rsidRPr="00984F93">
        <w:rPr>
          <w:i/>
          <w:iCs/>
        </w:rPr>
        <w:t xml:space="preserve"> </w:t>
      </w:r>
      <w:proofErr w:type="spellStart"/>
      <w:r w:rsidRPr="00984F93">
        <w:rPr>
          <w:i/>
          <w:iCs/>
        </w:rPr>
        <w:t>Educativas</w:t>
      </w:r>
      <w:proofErr w:type="spellEnd"/>
      <w:r w:rsidRPr="00984F93">
        <w:t xml:space="preserve">, </w:t>
      </w:r>
      <w:r w:rsidRPr="00984F93">
        <w:rPr>
          <w:i/>
          <w:iCs/>
        </w:rPr>
        <w:t>13</w:t>
      </w:r>
      <w:r w:rsidRPr="00984F93">
        <w:t>.</w:t>
      </w:r>
    </w:p>
    <w:p w:rsidR="00666543" w:rsidRPr="00984F93" w:rsidRDefault="00666543" w:rsidP="00984F93">
      <w:r w:rsidRPr="00666543">
        <w:t xml:space="preserve">Klassen, R. M., &amp; Chiu, M. M. (2010). Effects on teachers' self-efficacy and job satisfaction: Teacher gender, years of experience, and job stress. </w:t>
      </w:r>
      <w:r w:rsidRPr="00666543">
        <w:rPr>
          <w:i/>
          <w:iCs/>
        </w:rPr>
        <w:t>Journal of educational Psychology</w:t>
      </w:r>
      <w:r w:rsidRPr="00666543">
        <w:t xml:space="preserve">, </w:t>
      </w:r>
      <w:r w:rsidRPr="00666543">
        <w:rPr>
          <w:i/>
          <w:iCs/>
        </w:rPr>
        <w:t>102</w:t>
      </w:r>
      <w:r w:rsidRPr="00666543">
        <w:t>(3), 741.</w:t>
      </w:r>
    </w:p>
    <w:p w:rsidR="00984F93" w:rsidRPr="002B1B59" w:rsidRDefault="00401FD1" w:rsidP="002B1B59">
      <w:r w:rsidRPr="00401FD1">
        <w:t xml:space="preserve">Ng, W., Nicholas, H., &amp; Williams, A. (2010). School experience influences on pre-service teachers' evolving beliefs about effective teaching. </w:t>
      </w:r>
      <w:r w:rsidRPr="00401FD1">
        <w:rPr>
          <w:i/>
          <w:iCs/>
        </w:rPr>
        <w:t>Teaching and Teacher Education</w:t>
      </w:r>
      <w:r w:rsidRPr="00401FD1">
        <w:t xml:space="preserve">, </w:t>
      </w:r>
      <w:r w:rsidRPr="00401FD1">
        <w:rPr>
          <w:i/>
          <w:iCs/>
        </w:rPr>
        <w:t>26</w:t>
      </w:r>
      <w:r w:rsidRPr="00401FD1">
        <w:t>(2), 278-289.</w:t>
      </w:r>
    </w:p>
    <w:p w:rsidR="006B25C0" w:rsidRDefault="006B25C0" w:rsidP="006B25C0">
      <w:pPr>
        <w:jc w:val="center"/>
        <w:rPr>
          <w:b/>
        </w:rPr>
      </w:pPr>
      <w:r>
        <w:rPr>
          <w:b/>
        </w:rPr>
        <w:t>Notes</w:t>
      </w:r>
    </w:p>
    <w:p w:rsidR="00B0521C" w:rsidRDefault="000D50EC" w:rsidP="00D408DB">
      <w:pPr>
        <w:rPr>
          <w:sz w:val="21"/>
          <w:szCs w:val="21"/>
        </w:rPr>
      </w:pPr>
      <w:r w:rsidRPr="00452146">
        <w:rPr>
          <w:sz w:val="21"/>
          <w:szCs w:val="21"/>
          <w:vertAlign w:val="superscript"/>
        </w:rPr>
        <w:t>1</w:t>
      </w:r>
      <w:r w:rsidRPr="00452146">
        <w:rPr>
          <w:sz w:val="21"/>
          <w:szCs w:val="21"/>
        </w:rPr>
        <w:t xml:space="preserve">Internal consistency reliability was evaluated through calculation of Cronbach’s alpha as a lower-bound estimate of reliability. Cronbach’s alpha effectively evaluates the mean of all possible split-half correlations among items in an instrument. Standardized item alpha values were also computed and compared with Cronbach’s alpha values. </w:t>
      </w:r>
    </w:p>
    <w:p w:rsidR="00D408DB" w:rsidRPr="00452146" w:rsidRDefault="00B0521C" w:rsidP="00D408DB">
      <w:pPr>
        <w:rPr>
          <w:sz w:val="21"/>
          <w:szCs w:val="21"/>
        </w:rPr>
      </w:pPr>
      <w:r>
        <w:rPr>
          <w:sz w:val="21"/>
          <w:szCs w:val="21"/>
          <w:vertAlign w:val="superscript"/>
        </w:rPr>
        <w:t>2</w:t>
      </w:r>
      <w:r w:rsidR="00D408DB" w:rsidRPr="00452146">
        <w:rPr>
          <w:sz w:val="21"/>
          <w:szCs w:val="21"/>
        </w:rPr>
        <w:t xml:space="preserve">Given the nature of the data analyzed, both Pearson correlation coefficients and Spearman rank-order correlation coefficients were computed and compared. Findings with respect to the significance and magnitude of obtained correlations were similar across correlation type. </w:t>
      </w:r>
      <w:r w:rsidR="00D408DB">
        <w:rPr>
          <w:sz w:val="21"/>
          <w:szCs w:val="21"/>
        </w:rPr>
        <w:t xml:space="preserve"> </w:t>
      </w:r>
    </w:p>
    <w:p w:rsidR="000B39A2" w:rsidRDefault="00B0521C" w:rsidP="00D61BB0">
      <w:pPr>
        <w:rPr>
          <w:sz w:val="21"/>
          <w:szCs w:val="21"/>
        </w:rPr>
      </w:pPr>
      <w:r>
        <w:rPr>
          <w:sz w:val="21"/>
          <w:szCs w:val="21"/>
          <w:vertAlign w:val="superscript"/>
        </w:rPr>
        <w:t>3</w:t>
      </w:r>
      <w:r>
        <w:rPr>
          <w:sz w:val="21"/>
          <w:szCs w:val="21"/>
        </w:rPr>
        <w:t xml:space="preserve">Scores were standardized prior to analysis to allow for the creation of confidence interval values around the standardized beta coefficient. </w:t>
      </w:r>
    </w:p>
    <w:p w:rsidR="00EB26B7" w:rsidRDefault="00EB26B7" w:rsidP="00D61BB0">
      <w:pPr>
        <w:rPr>
          <w:sz w:val="21"/>
          <w:szCs w:val="21"/>
        </w:rPr>
      </w:pPr>
    </w:p>
    <w:p w:rsidR="00EB26B7" w:rsidRPr="00452146" w:rsidRDefault="00EB26B7" w:rsidP="00D61BB0">
      <w:pPr>
        <w:rPr>
          <w:sz w:val="21"/>
          <w:szCs w:val="21"/>
        </w:rPr>
      </w:pPr>
    </w:p>
    <w:sectPr w:rsidR="00EB26B7" w:rsidRPr="00452146" w:rsidSect="006A55FF">
      <w:headerReference w:type="default" r:id="rId8"/>
      <w:pgSz w:w="12240" w:h="15840"/>
      <w:pgMar w:top="1008" w:right="1296"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4BA" w:rsidRDefault="007174BA" w:rsidP="005A0E27">
      <w:pPr>
        <w:spacing w:after="0" w:line="240" w:lineRule="auto"/>
      </w:pPr>
      <w:r>
        <w:separator/>
      </w:r>
    </w:p>
  </w:endnote>
  <w:endnote w:type="continuationSeparator" w:id="0">
    <w:p w:rsidR="007174BA" w:rsidRDefault="007174BA" w:rsidP="005A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4BA" w:rsidRDefault="007174BA" w:rsidP="005A0E27">
      <w:pPr>
        <w:spacing w:after="0" w:line="240" w:lineRule="auto"/>
      </w:pPr>
      <w:r>
        <w:separator/>
      </w:r>
    </w:p>
  </w:footnote>
  <w:footnote w:type="continuationSeparator" w:id="0">
    <w:p w:rsidR="007174BA" w:rsidRDefault="007174BA" w:rsidP="005A0E27">
      <w:pPr>
        <w:spacing w:after="0" w:line="240" w:lineRule="auto"/>
      </w:pPr>
      <w:r>
        <w:continuationSeparator/>
      </w:r>
    </w:p>
  </w:footnote>
  <w:footnote w:id="1">
    <w:p w:rsidR="007174BA" w:rsidRDefault="007174BA">
      <w:pPr>
        <w:pStyle w:val="FootnoteText"/>
      </w:pPr>
      <w:r>
        <w:rPr>
          <w:rStyle w:val="FootnoteReference"/>
        </w:rPr>
        <w:footnoteRef/>
      </w:r>
      <w:r>
        <w:t xml:space="preserve"> Some alumni could feasibly have secured employment prior to graduation. To avoid negative values, responses from alumni who obtained a job prior to graduating were coded as ‘0’. As a result, results based on the length of time to employment should regarded as overestimates.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181673"/>
      <w:docPartObj>
        <w:docPartGallery w:val="Page Numbers (Top of Page)"/>
        <w:docPartUnique/>
      </w:docPartObj>
    </w:sdtPr>
    <w:sdtEndPr>
      <w:rPr>
        <w:noProof/>
      </w:rPr>
    </w:sdtEndPr>
    <w:sdtContent>
      <w:p w:rsidR="007174BA" w:rsidRDefault="000038E6">
        <w:pPr>
          <w:pStyle w:val="Header"/>
          <w:jc w:val="right"/>
        </w:pPr>
        <w:r>
          <w:t>Version date: 03/19/2019</w:t>
        </w:r>
        <w:r w:rsidR="007174BA">
          <w:t xml:space="preserve">        </w:t>
        </w:r>
        <w:r w:rsidR="007174BA">
          <w:fldChar w:fldCharType="begin"/>
        </w:r>
        <w:r w:rsidR="007174BA">
          <w:instrText xml:space="preserve"> PAGE   \* MERGEFORMAT </w:instrText>
        </w:r>
        <w:r w:rsidR="007174BA">
          <w:fldChar w:fldCharType="separate"/>
        </w:r>
        <w:r w:rsidR="00FF49C9">
          <w:rPr>
            <w:noProof/>
          </w:rPr>
          <w:t>7</w:t>
        </w:r>
        <w:r w:rsidR="007174BA">
          <w:rPr>
            <w:noProof/>
          </w:rPr>
          <w:fldChar w:fldCharType="end"/>
        </w:r>
      </w:p>
    </w:sdtContent>
  </w:sdt>
  <w:p w:rsidR="007174BA" w:rsidRDefault="007174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B7"/>
    <w:rsid w:val="00001CF3"/>
    <w:rsid w:val="0000290C"/>
    <w:rsid w:val="000038E6"/>
    <w:rsid w:val="000041E8"/>
    <w:rsid w:val="0000506B"/>
    <w:rsid w:val="0001123D"/>
    <w:rsid w:val="0001294D"/>
    <w:rsid w:val="000146EA"/>
    <w:rsid w:val="00015031"/>
    <w:rsid w:val="00015289"/>
    <w:rsid w:val="00015538"/>
    <w:rsid w:val="00015669"/>
    <w:rsid w:val="00016B53"/>
    <w:rsid w:val="00016EAD"/>
    <w:rsid w:val="00021F9B"/>
    <w:rsid w:val="000306DA"/>
    <w:rsid w:val="000306E7"/>
    <w:rsid w:val="00030EC5"/>
    <w:rsid w:val="00031739"/>
    <w:rsid w:val="0003269D"/>
    <w:rsid w:val="0003310F"/>
    <w:rsid w:val="0003398E"/>
    <w:rsid w:val="00033D89"/>
    <w:rsid w:val="00034F50"/>
    <w:rsid w:val="00044096"/>
    <w:rsid w:val="000442CD"/>
    <w:rsid w:val="00044F92"/>
    <w:rsid w:val="00046B0E"/>
    <w:rsid w:val="00046CC9"/>
    <w:rsid w:val="00047B41"/>
    <w:rsid w:val="0005010B"/>
    <w:rsid w:val="00050143"/>
    <w:rsid w:val="00051C21"/>
    <w:rsid w:val="00052DB5"/>
    <w:rsid w:val="00052F15"/>
    <w:rsid w:val="00054254"/>
    <w:rsid w:val="00055E63"/>
    <w:rsid w:val="00055F84"/>
    <w:rsid w:val="000574CF"/>
    <w:rsid w:val="0006467F"/>
    <w:rsid w:val="00067E86"/>
    <w:rsid w:val="00067FA6"/>
    <w:rsid w:val="00071D46"/>
    <w:rsid w:val="00072527"/>
    <w:rsid w:val="000744E9"/>
    <w:rsid w:val="000762D0"/>
    <w:rsid w:val="00080E03"/>
    <w:rsid w:val="0008285B"/>
    <w:rsid w:val="0008630E"/>
    <w:rsid w:val="00087168"/>
    <w:rsid w:val="00087520"/>
    <w:rsid w:val="000905CE"/>
    <w:rsid w:val="00092E85"/>
    <w:rsid w:val="00093E49"/>
    <w:rsid w:val="0009784D"/>
    <w:rsid w:val="000A0C38"/>
    <w:rsid w:val="000A0DF0"/>
    <w:rsid w:val="000A123F"/>
    <w:rsid w:val="000A4CE9"/>
    <w:rsid w:val="000B00AD"/>
    <w:rsid w:val="000B39A2"/>
    <w:rsid w:val="000B44BF"/>
    <w:rsid w:val="000B463A"/>
    <w:rsid w:val="000B4F0B"/>
    <w:rsid w:val="000B53C8"/>
    <w:rsid w:val="000B6B57"/>
    <w:rsid w:val="000B712B"/>
    <w:rsid w:val="000C5507"/>
    <w:rsid w:val="000C569D"/>
    <w:rsid w:val="000C6D34"/>
    <w:rsid w:val="000D00C2"/>
    <w:rsid w:val="000D50EC"/>
    <w:rsid w:val="000D5652"/>
    <w:rsid w:val="000D6323"/>
    <w:rsid w:val="000D6544"/>
    <w:rsid w:val="000D69EC"/>
    <w:rsid w:val="000D799F"/>
    <w:rsid w:val="000E065C"/>
    <w:rsid w:val="000E1326"/>
    <w:rsid w:val="000E4309"/>
    <w:rsid w:val="000E4E2D"/>
    <w:rsid w:val="000E5888"/>
    <w:rsid w:val="000F2B14"/>
    <w:rsid w:val="000F453A"/>
    <w:rsid w:val="000F525F"/>
    <w:rsid w:val="000F6D72"/>
    <w:rsid w:val="001001B5"/>
    <w:rsid w:val="001004CC"/>
    <w:rsid w:val="00103A80"/>
    <w:rsid w:val="00107315"/>
    <w:rsid w:val="00110959"/>
    <w:rsid w:val="00112212"/>
    <w:rsid w:val="0011494E"/>
    <w:rsid w:val="00116F9C"/>
    <w:rsid w:val="00122FA3"/>
    <w:rsid w:val="001262EC"/>
    <w:rsid w:val="001265A7"/>
    <w:rsid w:val="001266CE"/>
    <w:rsid w:val="0012730A"/>
    <w:rsid w:val="00130610"/>
    <w:rsid w:val="00130ECA"/>
    <w:rsid w:val="00131082"/>
    <w:rsid w:val="001317F3"/>
    <w:rsid w:val="00134155"/>
    <w:rsid w:val="00134FC7"/>
    <w:rsid w:val="00140562"/>
    <w:rsid w:val="00142FB8"/>
    <w:rsid w:val="00144DCD"/>
    <w:rsid w:val="00151F86"/>
    <w:rsid w:val="00152216"/>
    <w:rsid w:val="00166A87"/>
    <w:rsid w:val="00167E85"/>
    <w:rsid w:val="00170B47"/>
    <w:rsid w:val="0017145F"/>
    <w:rsid w:val="00172C03"/>
    <w:rsid w:val="0017347F"/>
    <w:rsid w:val="00174B08"/>
    <w:rsid w:val="00174B56"/>
    <w:rsid w:val="00175C3A"/>
    <w:rsid w:val="0017719B"/>
    <w:rsid w:val="0018046D"/>
    <w:rsid w:val="00180E44"/>
    <w:rsid w:val="0018214C"/>
    <w:rsid w:val="00182DB9"/>
    <w:rsid w:val="00183563"/>
    <w:rsid w:val="00184838"/>
    <w:rsid w:val="0018520A"/>
    <w:rsid w:val="0018682B"/>
    <w:rsid w:val="00187910"/>
    <w:rsid w:val="00187BC2"/>
    <w:rsid w:val="00190053"/>
    <w:rsid w:val="001936A1"/>
    <w:rsid w:val="00197BE6"/>
    <w:rsid w:val="001A0D44"/>
    <w:rsid w:val="001A13A5"/>
    <w:rsid w:val="001A29A3"/>
    <w:rsid w:val="001A6652"/>
    <w:rsid w:val="001A7C61"/>
    <w:rsid w:val="001B0B83"/>
    <w:rsid w:val="001B76F9"/>
    <w:rsid w:val="001C013E"/>
    <w:rsid w:val="001C0F5D"/>
    <w:rsid w:val="001C135A"/>
    <w:rsid w:val="001C227F"/>
    <w:rsid w:val="001C4EBE"/>
    <w:rsid w:val="001C598C"/>
    <w:rsid w:val="001D2497"/>
    <w:rsid w:val="001D685B"/>
    <w:rsid w:val="001D7F4A"/>
    <w:rsid w:val="001E1597"/>
    <w:rsid w:val="001E1CAB"/>
    <w:rsid w:val="001E3246"/>
    <w:rsid w:val="001E3770"/>
    <w:rsid w:val="001E60D8"/>
    <w:rsid w:val="001E664D"/>
    <w:rsid w:val="001E7CDA"/>
    <w:rsid w:val="001F0B24"/>
    <w:rsid w:val="001F0B7C"/>
    <w:rsid w:val="001F0E64"/>
    <w:rsid w:val="001F4B48"/>
    <w:rsid w:val="001F4E35"/>
    <w:rsid w:val="001F502C"/>
    <w:rsid w:val="001F582F"/>
    <w:rsid w:val="001F711A"/>
    <w:rsid w:val="00200881"/>
    <w:rsid w:val="00201C28"/>
    <w:rsid w:val="002040DC"/>
    <w:rsid w:val="00210D1B"/>
    <w:rsid w:val="00211901"/>
    <w:rsid w:val="002128DC"/>
    <w:rsid w:val="00217BE1"/>
    <w:rsid w:val="00222B9F"/>
    <w:rsid w:val="00226B42"/>
    <w:rsid w:val="002305E6"/>
    <w:rsid w:val="002320BA"/>
    <w:rsid w:val="00236517"/>
    <w:rsid w:val="002365CD"/>
    <w:rsid w:val="00236A7C"/>
    <w:rsid w:val="00237836"/>
    <w:rsid w:val="002379D5"/>
    <w:rsid w:val="0024012E"/>
    <w:rsid w:val="00240BF7"/>
    <w:rsid w:val="00241EA4"/>
    <w:rsid w:val="0024223E"/>
    <w:rsid w:val="002442B5"/>
    <w:rsid w:val="00252851"/>
    <w:rsid w:val="00254C92"/>
    <w:rsid w:val="00254D2E"/>
    <w:rsid w:val="00261F34"/>
    <w:rsid w:val="00262A9B"/>
    <w:rsid w:val="0026389A"/>
    <w:rsid w:val="0026498D"/>
    <w:rsid w:val="00264EDA"/>
    <w:rsid w:val="0026698B"/>
    <w:rsid w:val="00271516"/>
    <w:rsid w:val="00275DE2"/>
    <w:rsid w:val="002763F2"/>
    <w:rsid w:val="002767D9"/>
    <w:rsid w:val="002774FE"/>
    <w:rsid w:val="00282521"/>
    <w:rsid w:val="0028256D"/>
    <w:rsid w:val="00282C0F"/>
    <w:rsid w:val="00283307"/>
    <w:rsid w:val="00284A28"/>
    <w:rsid w:val="002853A9"/>
    <w:rsid w:val="0028594D"/>
    <w:rsid w:val="002871B8"/>
    <w:rsid w:val="00290E98"/>
    <w:rsid w:val="00292059"/>
    <w:rsid w:val="002956FA"/>
    <w:rsid w:val="002958DD"/>
    <w:rsid w:val="0029633A"/>
    <w:rsid w:val="00296C42"/>
    <w:rsid w:val="00297534"/>
    <w:rsid w:val="002A155F"/>
    <w:rsid w:val="002A1578"/>
    <w:rsid w:val="002A19F6"/>
    <w:rsid w:val="002A1F3C"/>
    <w:rsid w:val="002A2C58"/>
    <w:rsid w:val="002A4BD4"/>
    <w:rsid w:val="002A5264"/>
    <w:rsid w:val="002A65E3"/>
    <w:rsid w:val="002A77AA"/>
    <w:rsid w:val="002A798E"/>
    <w:rsid w:val="002A7D24"/>
    <w:rsid w:val="002B1B59"/>
    <w:rsid w:val="002B272F"/>
    <w:rsid w:val="002C0BA0"/>
    <w:rsid w:val="002C0C8D"/>
    <w:rsid w:val="002C2EC9"/>
    <w:rsid w:val="002C31ED"/>
    <w:rsid w:val="002C59D0"/>
    <w:rsid w:val="002C740D"/>
    <w:rsid w:val="002D1B2E"/>
    <w:rsid w:val="002D26B9"/>
    <w:rsid w:val="002D2A3E"/>
    <w:rsid w:val="002D48F4"/>
    <w:rsid w:val="002D4F4D"/>
    <w:rsid w:val="002D5A1B"/>
    <w:rsid w:val="002D5E88"/>
    <w:rsid w:val="002D721C"/>
    <w:rsid w:val="002E0C50"/>
    <w:rsid w:val="002E18DF"/>
    <w:rsid w:val="002E5264"/>
    <w:rsid w:val="002E7702"/>
    <w:rsid w:val="002F2328"/>
    <w:rsid w:val="002F25E2"/>
    <w:rsid w:val="002F3DB6"/>
    <w:rsid w:val="002F4015"/>
    <w:rsid w:val="002F40FC"/>
    <w:rsid w:val="002F416A"/>
    <w:rsid w:val="002F4318"/>
    <w:rsid w:val="002F6D29"/>
    <w:rsid w:val="002F7A44"/>
    <w:rsid w:val="00302638"/>
    <w:rsid w:val="00303CB9"/>
    <w:rsid w:val="00305A0E"/>
    <w:rsid w:val="00306CD3"/>
    <w:rsid w:val="00310FCA"/>
    <w:rsid w:val="00311F7B"/>
    <w:rsid w:val="00313607"/>
    <w:rsid w:val="00317E41"/>
    <w:rsid w:val="00324831"/>
    <w:rsid w:val="0032671A"/>
    <w:rsid w:val="0032685A"/>
    <w:rsid w:val="00327583"/>
    <w:rsid w:val="00332D28"/>
    <w:rsid w:val="003339D3"/>
    <w:rsid w:val="0033431D"/>
    <w:rsid w:val="003359CA"/>
    <w:rsid w:val="00337530"/>
    <w:rsid w:val="0034281B"/>
    <w:rsid w:val="0034410B"/>
    <w:rsid w:val="00346829"/>
    <w:rsid w:val="00346C1A"/>
    <w:rsid w:val="00347197"/>
    <w:rsid w:val="0034728D"/>
    <w:rsid w:val="00351134"/>
    <w:rsid w:val="00352723"/>
    <w:rsid w:val="00353574"/>
    <w:rsid w:val="00353CDC"/>
    <w:rsid w:val="003542D8"/>
    <w:rsid w:val="00354B14"/>
    <w:rsid w:val="003556F9"/>
    <w:rsid w:val="00355954"/>
    <w:rsid w:val="003603A2"/>
    <w:rsid w:val="003635BB"/>
    <w:rsid w:val="00367EA0"/>
    <w:rsid w:val="00370D64"/>
    <w:rsid w:val="00371370"/>
    <w:rsid w:val="003726A4"/>
    <w:rsid w:val="00373EEA"/>
    <w:rsid w:val="00373F48"/>
    <w:rsid w:val="003751F1"/>
    <w:rsid w:val="003804F1"/>
    <w:rsid w:val="00380BEE"/>
    <w:rsid w:val="00381451"/>
    <w:rsid w:val="003843ED"/>
    <w:rsid w:val="003856E5"/>
    <w:rsid w:val="003857ED"/>
    <w:rsid w:val="00386511"/>
    <w:rsid w:val="00390365"/>
    <w:rsid w:val="003918FB"/>
    <w:rsid w:val="003968A8"/>
    <w:rsid w:val="003A66E8"/>
    <w:rsid w:val="003A75AB"/>
    <w:rsid w:val="003B0C89"/>
    <w:rsid w:val="003B27D6"/>
    <w:rsid w:val="003B2BBD"/>
    <w:rsid w:val="003B339C"/>
    <w:rsid w:val="003B45A2"/>
    <w:rsid w:val="003B4E4C"/>
    <w:rsid w:val="003B52B4"/>
    <w:rsid w:val="003B6400"/>
    <w:rsid w:val="003B6401"/>
    <w:rsid w:val="003B72A2"/>
    <w:rsid w:val="003C26CD"/>
    <w:rsid w:val="003C4ABD"/>
    <w:rsid w:val="003D1E3C"/>
    <w:rsid w:val="003D7076"/>
    <w:rsid w:val="003D7DC9"/>
    <w:rsid w:val="003E0341"/>
    <w:rsid w:val="003E2862"/>
    <w:rsid w:val="003E34A6"/>
    <w:rsid w:val="003E3AB7"/>
    <w:rsid w:val="003E67EC"/>
    <w:rsid w:val="003E79EA"/>
    <w:rsid w:val="003F02D0"/>
    <w:rsid w:val="003F494E"/>
    <w:rsid w:val="003F6FD7"/>
    <w:rsid w:val="004009C6"/>
    <w:rsid w:val="0040119D"/>
    <w:rsid w:val="00401EEC"/>
    <w:rsid w:val="00401FD1"/>
    <w:rsid w:val="004031FD"/>
    <w:rsid w:val="00411AB6"/>
    <w:rsid w:val="00413142"/>
    <w:rsid w:val="00415B2A"/>
    <w:rsid w:val="004164B8"/>
    <w:rsid w:val="004214D3"/>
    <w:rsid w:val="004235BC"/>
    <w:rsid w:val="004238B4"/>
    <w:rsid w:val="00424541"/>
    <w:rsid w:val="0042557B"/>
    <w:rsid w:val="00426E71"/>
    <w:rsid w:val="0043053F"/>
    <w:rsid w:val="00431717"/>
    <w:rsid w:val="00434252"/>
    <w:rsid w:val="00434FB9"/>
    <w:rsid w:val="00436627"/>
    <w:rsid w:val="00437872"/>
    <w:rsid w:val="00441A97"/>
    <w:rsid w:val="00441B8E"/>
    <w:rsid w:val="0044293B"/>
    <w:rsid w:val="00442FA4"/>
    <w:rsid w:val="004430EB"/>
    <w:rsid w:val="0044349F"/>
    <w:rsid w:val="00444E86"/>
    <w:rsid w:val="00444F93"/>
    <w:rsid w:val="0044504C"/>
    <w:rsid w:val="004463EA"/>
    <w:rsid w:val="004468E8"/>
    <w:rsid w:val="00450C00"/>
    <w:rsid w:val="00450CD9"/>
    <w:rsid w:val="00452146"/>
    <w:rsid w:val="0045255E"/>
    <w:rsid w:val="00452844"/>
    <w:rsid w:val="00453D35"/>
    <w:rsid w:val="0045579E"/>
    <w:rsid w:val="0045626A"/>
    <w:rsid w:val="004575E8"/>
    <w:rsid w:val="00466C9E"/>
    <w:rsid w:val="004671D6"/>
    <w:rsid w:val="004707C6"/>
    <w:rsid w:val="004746E1"/>
    <w:rsid w:val="00474AD4"/>
    <w:rsid w:val="00476167"/>
    <w:rsid w:val="004767D1"/>
    <w:rsid w:val="00480989"/>
    <w:rsid w:val="0048306F"/>
    <w:rsid w:val="00483BF6"/>
    <w:rsid w:val="004848D0"/>
    <w:rsid w:val="00486750"/>
    <w:rsid w:val="00495861"/>
    <w:rsid w:val="00495FCF"/>
    <w:rsid w:val="004963D2"/>
    <w:rsid w:val="0049668D"/>
    <w:rsid w:val="00496996"/>
    <w:rsid w:val="00497E2C"/>
    <w:rsid w:val="004A0184"/>
    <w:rsid w:val="004A069F"/>
    <w:rsid w:val="004A09E3"/>
    <w:rsid w:val="004A2779"/>
    <w:rsid w:val="004A2B82"/>
    <w:rsid w:val="004A2EEB"/>
    <w:rsid w:val="004A30A1"/>
    <w:rsid w:val="004A327C"/>
    <w:rsid w:val="004A6895"/>
    <w:rsid w:val="004B0909"/>
    <w:rsid w:val="004B1B9A"/>
    <w:rsid w:val="004B77DE"/>
    <w:rsid w:val="004B7ECA"/>
    <w:rsid w:val="004C1013"/>
    <w:rsid w:val="004C1B5B"/>
    <w:rsid w:val="004C1DB0"/>
    <w:rsid w:val="004D0AF5"/>
    <w:rsid w:val="004D645A"/>
    <w:rsid w:val="004E14FC"/>
    <w:rsid w:val="004E3415"/>
    <w:rsid w:val="004E4562"/>
    <w:rsid w:val="004E6250"/>
    <w:rsid w:val="004E62A2"/>
    <w:rsid w:val="004E651A"/>
    <w:rsid w:val="004F000D"/>
    <w:rsid w:val="004F02AB"/>
    <w:rsid w:val="004F04EA"/>
    <w:rsid w:val="004F0D97"/>
    <w:rsid w:val="004F1480"/>
    <w:rsid w:val="004F3B16"/>
    <w:rsid w:val="004F51D6"/>
    <w:rsid w:val="004F749D"/>
    <w:rsid w:val="004F7E30"/>
    <w:rsid w:val="00501CBF"/>
    <w:rsid w:val="00502C09"/>
    <w:rsid w:val="0050672F"/>
    <w:rsid w:val="00513DE8"/>
    <w:rsid w:val="005161B3"/>
    <w:rsid w:val="00517871"/>
    <w:rsid w:val="00520332"/>
    <w:rsid w:val="00521B48"/>
    <w:rsid w:val="00522A1D"/>
    <w:rsid w:val="00525423"/>
    <w:rsid w:val="005265FF"/>
    <w:rsid w:val="00527A6F"/>
    <w:rsid w:val="00527D5A"/>
    <w:rsid w:val="005309ED"/>
    <w:rsid w:val="00532453"/>
    <w:rsid w:val="00532879"/>
    <w:rsid w:val="00533212"/>
    <w:rsid w:val="00536226"/>
    <w:rsid w:val="005414B6"/>
    <w:rsid w:val="00541F00"/>
    <w:rsid w:val="0054444C"/>
    <w:rsid w:val="00544D23"/>
    <w:rsid w:val="00553264"/>
    <w:rsid w:val="005541CB"/>
    <w:rsid w:val="00555EF8"/>
    <w:rsid w:val="0055681A"/>
    <w:rsid w:val="00556FFD"/>
    <w:rsid w:val="00557370"/>
    <w:rsid w:val="005644AF"/>
    <w:rsid w:val="00564525"/>
    <w:rsid w:val="00564C24"/>
    <w:rsid w:val="0056528B"/>
    <w:rsid w:val="00567C37"/>
    <w:rsid w:val="0057352B"/>
    <w:rsid w:val="00575D3B"/>
    <w:rsid w:val="0057617C"/>
    <w:rsid w:val="005766A0"/>
    <w:rsid w:val="00576A83"/>
    <w:rsid w:val="005818A0"/>
    <w:rsid w:val="005825C9"/>
    <w:rsid w:val="00582795"/>
    <w:rsid w:val="00586C83"/>
    <w:rsid w:val="00595219"/>
    <w:rsid w:val="00595A89"/>
    <w:rsid w:val="00596816"/>
    <w:rsid w:val="005A0E0A"/>
    <w:rsid w:val="005A0E27"/>
    <w:rsid w:val="005A0E3F"/>
    <w:rsid w:val="005A1D8E"/>
    <w:rsid w:val="005A3A3F"/>
    <w:rsid w:val="005A3FA3"/>
    <w:rsid w:val="005A534F"/>
    <w:rsid w:val="005B1E2D"/>
    <w:rsid w:val="005B4A5B"/>
    <w:rsid w:val="005B4EAB"/>
    <w:rsid w:val="005C0085"/>
    <w:rsid w:val="005C08E5"/>
    <w:rsid w:val="005C0A4D"/>
    <w:rsid w:val="005C29E1"/>
    <w:rsid w:val="005C37EB"/>
    <w:rsid w:val="005C4620"/>
    <w:rsid w:val="005C54D6"/>
    <w:rsid w:val="005C5AE8"/>
    <w:rsid w:val="005D13B7"/>
    <w:rsid w:val="005D1E78"/>
    <w:rsid w:val="005D2E0A"/>
    <w:rsid w:val="005D391C"/>
    <w:rsid w:val="005D3B0B"/>
    <w:rsid w:val="005D4C69"/>
    <w:rsid w:val="005D4F4F"/>
    <w:rsid w:val="005D62D6"/>
    <w:rsid w:val="005D635B"/>
    <w:rsid w:val="005D6BBF"/>
    <w:rsid w:val="005E20D8"/>
    <w:rsid w:val="005E24A6"/>
    <w:rsid w:val="005E28BB"/>
    <w:rsid w:val="005E35DB"/>
    <w:rsid w:val="005E57B2"/>
    <w:rsid w:val="005E6527"/>
    <w:rsid w:val="005F092D"/>
    <w:rsid w:val="005F0FAE"/>
    <w:rsid w:val="005F4BF4"/>
    <w:rsid w:val="005F5748"/>
    <w:rsid w:val="00600775"/>
    <w:rsid w:val="0060122F"/>
    <w:rsid w:val="00601FBC"/>
    <w:rsid w:val="006037A8"/>
    <w:rsid w:val="00604B5B"/>
    <w:rsid w:val="006073B1"/>
    <w:rsid w:val="00611504"/>
    <w:rsid w:val="0061485F"/>
    <w:rsid w:val="00614B61"/>
    <w:rsid w:val="006157AC"/>
    <w:rsid w:val="00616C69"/>
    <w:rsid w:val="00616FF4"/>
    <w:rsid w:val="00617E18"/>
    <w:rsid w:val="0062286D"/>
    <w:rsid w:val="00623A85"/>
    <w:rsid w:val="006270FB"/>
    <w:rsid w:val="00627840"/>
    <w:rsid w:val="006313C8"/>
    <w:rsid w:val="006315F4"/>
    <w:rsid w:val="00631739"/>
    <w:rsid w:val="00634B9D"/>
    <w:rsid w:val="00635319"/>
    <w:rsid w:val="00635E47"/>
    <w:rsid w:val="00635F8C"/>
    <w:rsid w:val="00641C57"/>
    <w:rsid w:val="00642BCB"/>
    <w:rsid w:val="0064314D"/>
    <w:rsid w:val="00644E4E"/>
    <w:rsid w:val="00644EC6"/>
    <w:rsid w:val="00646A43"/>
    <w:rsid w:val="006470D3"/>
    <w:rsid w:val="00651EA2"/>
    <w:rsid w:val="00653A8C"/>
    <w:rsid w:val="006552B8"/>
    <w:rsid w:val="0065684F"/>
    <w:rsid w:val="00656FC3"/>
    <w:rsid w:val="00657041"/>
    <w:rsid w:val="00660816"/>
    <w:rsid w:val="00661422"/>
    <w:rsid w:val="006629D7"/>
    <w:rsid w:val="00662B5A"/>
    <w:rsid w:val="00662CA1"/>
    <w:rsid w:val="006639D5"/>
    <w:rsid w:val="006652DD"/>
    <w:rsid w:val="006658F0"/>
    <w:rsid w:val="00666543"/>
    <w:rsid w:val="006669B8"/>
    <w:rsid w:val="00670D39"/>
    <w:rsid w:val="00673380"/>
    <w:rsid w:val="006807FC"/>
    <w:rsid w:val="00684F6A"/>
    <w:rsid w:val="00685C56"/>
    <w:rsid w:val="0068734E"/>
    <w:rsid w:val="00691C2A"/>
    <w:rsid w:val="00692483"/>
    <w:rsid w:val="006927B4"/>
    <w:rsid w:val="00692A08"/>
    <w:rsid w:val="00692F50"/>
    <w:rsid w:val="006949C7"/>
    <w:rsid w:val="00694F2D"/>
    <w:rsid w:val="00695715"/>
    <w:rsid w:val="00695AC3"/>
    <w:rsid w:val="00695C65"/>
    <w:rsid w:val="00696375"/>
    <w:rsid w:val="00697A5B"/>
    <w:rsid w:val="006A2C4C"/>
    <w:rsid w:val="006A3BB3"/>
    <w:rsid w:val="006A50FA"/>
    <w:rsid w:val="006A5134"/>
    <w:rsid w:val="006A55FF"/>
    <w:rsid w:val="006A60EE"/>
    <w:rsid w:val="006A756C"/>
    <w:rsid w:val="006B0EBF"/>
    <w:rsid w:val="006B25C0"/>
    <w:rsid w:val="006B2DBC"/>
    <w:rsid w:val="006B386E"/>
    <w:rsid w:val="006B4689"/>
    <w:rsid w:val="006B59B9"/>
    <w:rsid w:val="006B7757"/>
    <w:rsid w:val="006C07EC"/>
    <w:rsid w:val="006C1032"/>
    <w:rsid w:val="006C4069"/>
    <w:rsid w:val="006C55C8"/>
    <w:rsid w:val="006C56DA"/>
    <w:rsid w:val="006C5DEC"/>
    <w:rsid w:val="006C6A67"/>
    <w:rsid w:val="006C7A67"/>
    <w:rsid w:val="006D179D"/>
    <w:rsid w:val="006D1954"/>
    <w:rsid w:val="006D3023"/>
    <w:rsid w:val="006D3D5D"/>
    <w:rsid w:val="006D4AFD"/>
    <w:rsid w:val="006D6C00"/>
    <w:rsid w:val="006D787B"/>
    <w:rsid w:val="006E0BB8"/>
    <w:rsid w:val="006E0E53"/>
    <w:rsid w:val="006E1674"/>
    <w:rsid w:val="006E4BB7"/>
    <w:rsid w:val="006E585D"/>
    <w:rsid w:val="006E6C51"/>
    <w:rsid w:val="006E7D69"/>
    <w:rsid w:val="007019E0"/>
    <w:rsid w:val="007057C1"/>
    <w:rsid w:val="007058E2"/>
    <w:rsid w:val="00705912"/>
    <w:rsid w:val="00706868"/>
    <w:rsid w:val="00706984"/>
    <w:rsid w:val="007074DA"/>
    <w:rsid w:val="00707ED2"/>
    <w:rsid w:val="0071442B"/>
    <w:rsid w:val="0071651F"/>
    <w:rsid w:val="007167FE"/>
    <w:rsid w:val="00716ED1"/>
    <w:rsid w:val="007174BA"/>
    <w:rsid w:val="00721834"/>
    <w:rsid w:val="00723A03"/>
    <w:rsid w:val="00723BE6"/>
    <w:rsid w:val="00724F38"/>
    <w:rsid w:val="007274A7"/>
    <w:rsid w:val="007279D6"/>
    <w:rsid w:val="00731C2D"/>
    <w:rsid w:val="00732FFD"/>
    <w:rsid w:val="00733847"/>
    <w:rsid w:val="007355FB"/>
    <w:rsid w:val="007371AB"/>
    <w:rsid w:val="00737BF4"/>
    <w:rsid w:val="00737DAC"/>
    <w:rsid w:val="007407CF"/>
    <w:rsid w:val="007462E5"/>
    <w:rsid w:val="00746BBA"/>
    <w:rsid w:val="00751E02"/>
    <w:rsid w:val="00754BB5"/>
    <w:rsid w:val="0075525D"/>
    <w:rsid w:val="00755B29"/>
    <w:rsid w:val="00755B41"/>
    <w:rsid w:val="0075752D"/>
    <w:rsid w:val="00760F31"/>
    <w:rsid w:val="007614C4"/>
    <w:rsid w:val="0076285F"/>
    <w:rsid w:val="00764127"/>
    <w:rsid w:val="007647AD"/>
    <w:rsid w:val="007655A0"/>
    <w:rsid w:val="00765C85"/>
    <w:rsid w:val="00767F0F"/>
    <w:rsid w:val="007710DC"/>
    <w:rsid w:val="00771DEA"/>
    <w:rsid w:val="00772186"/>
    <w:rsid w:val="00773296"/>
    <w:rsid w:val="00775BAA"/>
    <w:rsid w:val="00775F74"/>
    <w:rsid w:val="00777B9A"/>
    <w:rsid w:val="00780736"/>
    <w:rsid w:val="00780A15"/>
    <w:rsid w:val="00782356"/>
    <w:rsid w:val="0078281E"/>
    <w:rsid w:val="0078383B"/>
    <w:rsid w:val="00783ECE"/>
    <w:rsid w:val="00785AC9"/>
    <w:rsid w:val="00790A3B"/>
    <w:rsid w:val="00790ABE"/>
    <w:rsid w:val="007914DD"/>
    <w:rsid w:val="00793F6F"/>
    <w:rsid w:val="007948DF"/>
    <w:rsid w:val="007A0A17"/>
    <w:rsid w:val="007A2D03"/>
    <w:rsid w:val="007A2D7E"/>
    <w:rsid w:val="007A3075"/>
    <w:rsid w:val="007A3E6A"/>
    <w:rsid w:val="007A6CC5"/>
    <w:rsid w:val="007A6E76"/>
    <w:rsid w:val="007B0F72"/>
    <w:rsid w:val="007B2C19"/>
    <w:rsid w:val="007B2D4C"/>
    <w:rsid w:val="007B5870"/>
    <w:rsid w:val="007C0EE3"/>
    <w:rsid w:val="007C203C"/>
    <w:rsid w:val="007C216E"/>
    <w:rsid w:val="007C3BC1"/>
    <w:rsid w:val="007C590F"/>
    <w:rsid w:val="007D02C1"/>
    <w:rsid w:val="007D178E"/>
    <w:rsid w:val="007D326B"/>
    <w:rsid w:val="007D391E"/>
    <w:rsid w:val="007D4165"/>
    <w:rsid w:val="007D5B21"/>
    <w:rsid w:val="007E0C75"/>
    <w:rsid w:val="007E0E94"/>
    <w:rsid w:val="007E1339"/>
    <w:rsid w:val="007E3BAE"/>
    <w:rsid w:val="007E43F2"/>
    <w:rsid w:val="007E6D21"/>
    <w:rsid w:val="007F2273"/>
    <w:rsid w:val="007F54A8"/>
    <w:rsid w:val="007F588F"/>
    <w:rsid w:val="007F7C76"/>
    <w:rsid w:val="008005A8"/>
    <w:rsid w:val="008005BE"/>
    <w:rsid w:val="00800F91"/>
    <w:rsid w:val="00801295"/>
    <w:rsid w:val="008015CB"/>
    <w:rsid w:val="0080169D"/>
    <w:rsid w:val="00801DC8"/>
    <w:rsid w:val="00803BC6"/>
    <w:rsid w:val="008058FC"/>
    <w:rsid w:val="0080638F"/>
    <w:rsid w:val="00810A48"/>
    <w:rsid w:val="0081381A"/>
    <w:rsid w:val="00813A65"/>
    <w:rsid w:val="00814381"/>
    <w:rsid w:val="00817C9C"/>
    <w:rsid w:val="00823715"/>
    <w:rsid w:val="00824910"/>
    <w:rsid w:val="00824FF7"/>
    <w:rsid w:val="008262F1"/>
    <w:rsid w:val="008279EB"/>
    <w:rsid w:val="00827C79"/>
    <w:rsid w:val="00830CEA"/>
    <w:rsid w:val="00833367"/>
    <w:rsid w:val="00834858"/>
    <w:rsid w:val="00837236"/>
    <w:rsid w:val="008433AC"/>
    <w:rsid w:val="00843F16"/>
    <w:rsid w:val="00845D07"/>
    <w:rsid w:val="00846651"/>
    <w:rsid w:val="00846AE9"/>
    <w:rsid w:val="00847AF7"/>
    <w:rsid w:val="00850E22"/>
    <w:rsid w:val="0085182D"/>
    <w:rsid w:val="00851C2F"/>
    <w:rsid w:val="00852F80"/>
    <w:rsid w:val="00853112"/>
    <w:rsid w:val="00855CAA"/>
    <w:rsid w:val="0086024C"/>
    <w:rsid w:val="0086133C"/>
    <w:rsid w:val="008616E1"/>
    <w:rsid w:val="00862616"/>
    <w:rsid w:val="008628EA"/>
    <w:rsid w:val="00863542"/>
    <w:rsid w:val="00871D19"/>
    <w:rsid w:val="00872847"/>
    <w:rsid w:val="00874B36"/>
    <w:rsid w:val="00874CE7"/>
    <w:rsid w:val="0087509D"/>
    <w:rsid w:val="00875802"/>
    <w:rsid w:val="00877771"/>
    <w:rsid w:val="008815B0"/>
    <w:rsid w:val="00883510"/>
    <w:rsid w:val="00884F68"/>
    <w:rsid w:val="00885576"/>
    <w:rsid w:val="0088667A"/>
    <w:rsid w:val="00886AB4"/>
    <w:rsid w:val="00886DF5"/>
    <w:rsid w:val="00886FF1"/>
    <w:rsid w:val="00887264"/>
    <w:rsid w:val="00887C50"/>
    <w:rsid w:val="00891475"/>
    <w:rsid w:val="00891AE8"/>
    <w:rsid w:val="00891ED0"/>
    <w:rsid w:val="0089424F"/>
    <w:rsid w:val="00897077"/>
    <w:rsid w:val="0089750F"/>
    <w:rsid w:val="00897DE1"/>
    <w:rsid w:val="008A2D88"/>
    <w:rsid w:val="008A4619"/>
    <w:rsid w:val="008A7D3E"/>
    <w:rsid w:val="008B5022"/>
    <w:rsid w:val="008B73FC"/>
    <w:rsid w:val="008B790E"/>
    <w:rsid w:val="008C1F47"/>
    <w:rsid w:val="008C296C"/>
    <w:rsid w:val="008C370A"/>
    <w:rsid w:val="008C371C"/>
    <w:rsid w:val="008C3834"/>
    <w:rsid w:val="008C47A3"/>
    <w:rsid w:val="008C4BD1"/>
    <w:rsid w:val="008C61A3"/>
    <w:rsid w:val="008C74FF"/>
    <w:rsid w:val="008C7F7D"/>
    <w:rsid w:val="008D206A"/>
    <w:rsid w:val="008D29CA"/>
    <w:rsid w:val="008D3F6C"/>
    <w:rsid w:val="008D4BB4"/>
    <w:rsid w:val="008D4BF4"/>
    <w:rsid w:val="008D6025"/>
    <w:rsid w:val="008D6AD9"/>
    <w:rsid w:val="008D71E6"/>
    <w:rsid w:val="008E05D4"/>
    <w:rsid w:val="008E1647"/>
    <w:rsid w:val="008E1730"/>
    <w:rsid w:val="008E1CA5"/>
    <w:rsid w:val="008E1F07"/>
    <w:rsid w:val="008E22E1"/>
    <w:rsid w:val="008E7A97"/>
    <w:rsid w:val="008F5A96"/>
    <w:rsid w:val="00902805"/>
    <w:rsid w:val="0090560A"/>
    <w:rsid w:val="009056DE"/>
    <w:rsid w:val="00906C34"/>
    <w:rsid w:val="00910817"/>
    <w:rsid w:val="00911979"/>
    <w:rsid w:val="0091210B"/>
    <w:rsid w:val="00912564"/>
    <w:rsid w:val="00914A02"/>
    <w:rsid w:val="009151E0"/>
    <w:rsid w:val="00916980"/>
    <w:rsid w:val="009271AA"/>
    <w:rsid w:val="009300B4"/>
    <w:rsid w:val="00931E94"/>
    <w:rsid w:val="009322B9"/>
    <w:rsid w:val="00932AA9"/>
    <w:rsid w:val="009342D9"/>
    <w:rsid w:val="0093573A"/>
    <w:rsid w:val="00937B8A"/>
    <w:rsid w:val="009404C8"/>
    <w:rsid w:val="00941630"/>
    <w:rsid w:val="00941F65"/>
    <w:rsid w:val="009447CD"/>
    <w:rsid w:val="00944823"/>
    <w:rsid w:val="00947212"/>
    <w:rsid w:val="0095275F"/>
    <w:rsid w:val="00955543"/>
    <w:rsid w:val="00955D78"/>
    <w:rsid w:val="00962685"/>
    <w:rsid w:val="009634EC"/>
    <w:rsid w:val="00966F47"/>
    <w:rsid w:val="009670E1"/>
    <w:rsid w:val="009673B3"/>
    <w:rsid w:val="00967F4C"/>
    <w:rsid w:val="00970F3E"/>
    <w:rsid w:val="00973416"/>
    <w:rsid w:val="00974E8F"/>
    <w:rsid w:val="0097633A"/>
    <w:rsid w:val="00976E99"/>
    <w:rsid w:val="0097767A"/>
    <w:rsid w:val="009779B4"/>
    <w:rsid w:val="00980D85"/>
    <w:rsid w:val="009817BA"/>
    <w:rsid w:val="00983EE2"/>
    <w:rsid w:val="009841E4"/>
    <w:rsid w:val="00984941"/>
    <w:rsid w:val="00984F93"/>
    <w:rsid w:val="009855F3"/>
    <w:rsid w:val="00985F6E"/>
    <w:rsid w:val="0099017D"/>
    <w:rsid w:val="0099174B"/>
    <w:rsid w:val="00991D44"/>
    <w:rsid w:val="00993EDD"/>
    <w:rsid w:val="009953FD"/>
    <w:rsid w:val="0099590D"/>
    <w:rsid w:val="00995C83"/>
    <w:rsid w:val="00997D68"/>
    <w:rsid w:val="009A058F"/>
    <w:rsid w:val="009A0CD7"/>
    <w:rsid w:val="009A3384"/>
    <w:rsid w:val="009A372E"/>
    <w:rsid w:val="009A4B5E"/>
    <w:rsid w:val="009A65A0"/>
    <w:rsid w:val="009A7C67"/>
    <w:rsid w:val="009B0574"/>
    <w:rsid w:val="009B0E92"/>
    <w:rsid w:val="009B22D8"/>
    <w:rsid w:val="009B2725"/>
    <w:rsid w:val="009B33DB"/>
    <w:rsid w:val="009B40F4"/>
    <w:rsid w:val="009B5546"/>
    <w:rsid w:val="009B5B4F"/>
    <w:rsid w:val="009B5FD7"/>
    <w:rsid w:val="009B678D"/>
    <w:rsid w:val="009B72E1"/>
    <w:rsid w:val="009B77A4"/>
    <w:rsid w:val="009B7CC7"/>
    <w:rsid w:val="009C0D15"/>
    <w:rsid w:val="009C3979"/>
    <w:rsid w:val="009C68EC"/>
    <w:rsid w:val="009C74B3"/>
    <w:rsid w:val="009C7F40"/>
    <w:rsid w:val="009D3E29"/>
    <w:rsid w:val="009D5111"/>
    <w:rsid w:val="009E1E79"/>
    <w:rsid w:val="009E3728"/>
    <w:rsid w:val="009F208E"/>
    <w:rsid w:val="009F32A1"/>
    <w:rsid w:val="009F7896"/>
    <w:rsid w:val="00A0039A"/>
    <w:rsid w:val="00A009CF"/>
    <w:rsid w:val="00A02C52"/>
    <w:rsid w:val="00A02C5E"/>
    <w:rsid w:val="00A042E3"/>
    <w:rsid w:val="00A07FA2"/>
    <w:rsid w:val="00A103B7"/>
    <w:rsid w:val="00A124AA"/>
    <w:rsid w:val="00A12BA7"/>
    <w:rsid w:val="00A13A4B"/>
    <w:rsid w:val="00A13EED"/>
    <w:rsid w:val="00A16D48"/>
    <w:rsid w:val="00A17750"/>
    <w:rsid w:val="00A22E2A"/>
    <w:rsid w:val="00A239C3"/>
    <w:rsid w:val="00A31F08"/>
    <w:rsid w:val="00A32914"/>
    <w:rsid w:val="00A34124"/>
    <w:rsid w:val="00A34E59"/>
    <w:rsid w:val="00A35DB9"/>
    <w:rsid w:val="00A36A8B"/>
    <w:rsid w:val="00A4143F"/>
    <w:rsid w:val="00A414A4"/>
    <w:rsid w:val="00A42387"/>
    <w:rsid w:val="00A426AD"/>
    <w:rsid w:val="00A43BE1"/>
    <w:rsid w:val="00A4545A"/>
    <w:rsid w:val="00A47A2D"/>
    <w:rsid w:val="00A50543"/>
    <w:rsid w:val="00A50662"/>
    <w:rsid w:val="00A54E8D"/>
    <w:rsid w:val="00A54EAB"/>
    <w:rsid w:val="00A6072D"/>
    <w:rsid w:val="00A63C37"/>
    <w:rsid w:val="00A670D5"/>
    <w:rsid w:val="00A7020F"/>
    <w:rsid w:val="00A70497"/>
    <w:rsid w:val="00A71447"/>
    <w:rsid w:val="00A72002"/>
    <w:rsid w:val="00A742E6"/>
    <w:rsid w:val="00A77A3C"/>
    <w:rsid w:val="00A80962"/>
    <w:rsid w:val="00A82722"/>
    <w:rsid w:val="00A82ABF"/>
    <w:rsid w:val="00A83301"/>
    <w:rsid w:val="00A84E8A"/>
    <w:rsid w:val="00A865E9"/>
    <w:rsid w:val="00A90E05"/>
    <w:rsid w:val="00A910AF"/>
    <w:rsid w:val="00A91F7D"/>
    <w:rsid w:val="00A93980"/>
    <w:rsid w:val="00A94B2A"/>
    <w:rsid w:val="00A95FB1"/>
    <w:rsid w:val="00A961F1"/>
    <w:rsid w:val="00A96F93"/>
    <w:rsid w:val="00A97773"/>
    <w:rsid w:val="00AA321D"/>
    <w:rsid w:val="00AA32D9"/>
    <w:rsid w:val="00AA4373"/>
    <w:rsid w:val="00AA55AF"/>
    <w:rsid w:val="00AA6559"/>
    <w:rsid w:val="00AA72A3"/>
    <w:rsid w:val="00AA7BDF"/>
    <w:rsid w:val="00AB0016"/>
    <w:rsid w:val="00AB5BEF"/>
    <w:rsid w:val="00AC0F96"/>
    <w:rsid w:val="00AC2E2E"/>
    <w:rsid w:val="00AC5032"/>
    <w:rsid w:val="00AC5D7A"/>
    <w:rsid w:val="00AC6D1A"/>
    <w:rsid w:val="00AD009E"/>
    <w:rsid w:val="00AD452F"/>
    <w:rsid w:val="00AD4A7F"/>
    <w:rsid w:val="00AD6E5A"/>
    <w:rsid w:val="00AE2905"/>
    <w:rsid w:val="00AE3B80"/>
    <w:rsid w:val="00AE5EAF"/>
    <w:rsid w:val="00AE6B10"/>
    <w:rsid w:val="00AE6C24"/>
    <w:rsid w:val="00AF374F"/>
    <w:rsid w:val="00AF4D26"/>
    <w:rsid w:val="00AF5909"/>
    <w:rsid w:val="00AF6889"/>
    <w:rsid w:val="00AF7100"/>
    <w:rsid w:val="00AF7247"/>
    <w:rsid w:val="00B01C4B"/>
    <w:rsid w:val="00B01EF6"/>
    <w:rsid w:val="00B03376"/>
    <w:rsid w:val="00B0521C"/>
    <w:rsid w:val="00B05D4A"/>
    <w:rsid w:val="00B06512"/>
    <w:rsid w:val="00B07157"/>
    <w:rsid w:val="00B15785"/>
    <w:rsid w:val="00B1590F"/>
    <w:rsid w:val="00B15EBA"/>
    <w:rsid w:val="00B21859"/>
    <w:rsid w:val="00B21A3E"/>
    <w:rsid w:val="00B2210B"/>
    <w:rsid w:val="00B2245E"/>
    <w:rsid w:val="00B24487"/>
    <w:rsid w:val="00B24EE4"/>
    <w:rsid w:val="00B26280"/>
    <w:rsid w:val="00B26C19"/>
    <w:rsid w:val="00B35AB1"/>
    <w:rsid w:val="00B362BC"/>
    <w:rsid w:val="00B431FA"/>
    <w:rsid w:val="00B45283"/>
    <w:rsid w:val="00B45659"/>
    <w:rsid w:val="00B474F8"/>
    <w:rsid w:val="00B50EF7"/>
    <w:rsid w:val="00B5115B"/>
    <w:rsid w:val="00B525CA"/>
    <w:rsid w:val="00B548BC"/>
    <w:rsid w:val="00B629E0"/>
    <w:rsid w:val="00B6482F"/>
    <w:rsid w:val="00B648E7"/>
    <w:rsid w:val="00B66655"/>
    <w:rsid w:val="00B70F99"/>
    <w:rsid w:val="00B721C8"/>
    <w:rsid w:val="00B73995"/>
    <w:rsid w:val="00B74E7F"/>
    <w:rsid w:val="00B776A6"/>
    <w:rsid w:val="00B807AE"/>
    <w:rsid w:val="00B80D69"/>
    <w:rsid w:val="00B842D7"/>
    <w:rsid w:val="00B8441C"/>
    <w:rsid w:val="00B84BA8"/>
    <w:rsid w:val="00B85E65"/>
    <w:rsid w:val="00B8630E"/>
    <w:rsid w:val="00B9100F"/>
    <w:rsid w:val="00B9104C"/>
    <w:rsid w:val="00B91D51"/>
    <w:rsid w:val="00B91EE2"/>
    <w:rsid w:val="00B935F9"/>
    <w:rsid w:val="00B968C5"/>
    <w:rsid w:val="00BA0236"/>
    <w:rsid w:val="00BA086E"/>
    <w:rsid w:val="00BA1350"/>
    <w:rsid w:val="00BA16C6"/>
    <w:rsid w:val="00BA1D83"/>
    <w:rsid w:val="00BA5E29"/>
    <w:rsid w:val="00BA6559"/>
    <w:rsid w:val="00BA705E"/>
    <w:rsid w:val="00BB31A7"/>
    <w:rsid w:val="00BB401B"/>
    <w:rsid w:val="00BB48CB"/>
    <w:rsid w:val="00BB5C07"/>
    <w:rsid w:val="00BC04A4"/>
    <w:rsid w:val="00BC4F6D"/>
    <w:rsid w:val="00BC5A87"/>
    <w:rsid w:val="00BC5C52"/>
    <w:rsid w:val="00BC657F"/>
    <w:rsid w:val="00BC76C4"/>
    <w:rsid w:val="00BC7866"/>
    <w:rsid w:val="00BD008F"/>
    <w:rsid w:val="00BD2AE8"/>
    <w:rsid w:val="00BD2B88"/>
    <w:rsid w:val="00BD4321"/>
    <w:rsid w:val="00BD50C2"/>
    <w:rsid w:val="00BD6376"/>
    <w:rsid w:val="00BE21E0"/>
    <w:rsid w:val="00BE5086"/>
    <w:rsid w:val="00BF3C8A"/>
    <w:rsid w:val="00BF4035"/>
    <w:rsid w:val="00BF46BB"/>
    <w:rsid w:val="00BF47EC"/>
    <w:rsid w:val="00BF4AAF"/>
    <w:rsid w:val="00BF53E0"/>
    <w:rsid w:val="00BF752A"/>
    <w:rsid w:val="00C00549"/>
    <w:rsid w:val="00C01C60"/>
    <w:rsid w:val="00C01D37"/>
    <w:rsid w:val="00C04E2B"/>
    <w:rsid w:val="00C105A2"/>
    <w:rsid w:val="00C113D0"/>
    <w:rsid w:val="00C11FE7"/>
    <w:rsid w:val="00C120DD"/>
    <w:rsid w:val="00C1227F"/>
    <w:rsid w:val="00C1286E"/>
    <w:rsid w:val="00C17027"/>
    <w:rsid w:val="00C17318"/>
    <w:rsid w:val="00C20462"/>
    <w:rsid w:val="00C21175"/>
    <w:rsid w:val="00C245D6"/>
    <w:rsid w:val="00C24D8D"/>
    <w:rsid w:val="00C251CE"/>
    <w:rsid w:val="00C25C82"/>
    <w:rsid w:val="00C27B9D"/>
    <w:rsid w:val="00C30EB0"/>
    <w:rsid w:val="00C31047"/>
    <w:rsid w:val="00C33748"/>
    <w:rsid w:val="00C420BF"/>
    <w:rsid w:val="00C43E96"/>
    <w:rsid w:val="00C43EE3"/>
    <w:rsid w:val="00C45FE4"/>
    <w:rsid w:val="00C547CD"/>
    <w:rsid w:val="00C56DEC"/>
    <w:rsid w:val="00C56F77"/>
    <w:rsid w:val="00C62702"/>
    <w:rsid w:val="00C62842"/>
    <w:rsid w:val="00C62E80"/>
    <w:rsid w:val="00C66F41"/>
    <w:rsid w:val="00C7334C"/>
    <w:rsid w:val="00C770AD"/>
    <w:rsid w:val="00C77DC5"/>
    <w:rsid w:val="00C80D90"/>
    <w:rsid w:val="00C81450"/>
    <w:rsid w:val="00C82F2D"/>
    <w:rsid w:val="00C83FB5"/>
    <w:rsid w:val="00C8476D"/>
    <w:rsid w:val="00C85BE1"/>
    <w:rsid w:val="00C865EE"/>
    <w:rsid w:val="00C86918"/>
    <w:rsid w:val="00C9163A"/>
    <w:rsid w:val="00C94023"/>
    <w:rsid w:val="00C947EF"/>
    <w:rsid w:val="00C97A11"/>
    <w:rsid w:val="00C97CB4"/>
    <w:rsid w:val="00C97E95"/>
    <w:rsid w:val="00CA04E7"/>
    <w:rsid w:val="00CA3662"/>
    <w:rsid w:val="00CA60F1"/>
    <w:rsid w:val="00CA64BC"/>
    <w:rsid w:val="00CA72DE"/>
    <w:rsid w:val="00CA7656"/>
    <w:rsid w:val="00CB1C12"/>
    <w:rsid w:val="00CB217C"/>
    <w:rsid w:val="00CB505B"/>
    <w:rsid w:val="00CB5320"/>
    <w:rsid w:val="00CB5D34"/>
    <w:rsid w:val="00CB7638"/>
    <w:rsid w:val="00CC35E0"/>
    <w:rsid w:val="00CC586A"/>
    <w:rsid w:val="00CC77B5"/>
    <w:rsid w:val="00CD22F7"/>
    <w:rsid w:val="00CD49DF"/>
    <w:rsid w:val="00CD4B45"/>
    <w:rsid w:val="00CD5B56"/>
    <w:rsid w:val="00CD754D"/>
    <w:rsid w:val="00CD7E62"/>
    <w:rsid w:val="00CE290F"/>
    <w:rsid w:val="00CE5065"/>
    <w:rsid w:val="00CE5653"/>
    <w:rsid w:val="00CE5933"/>
    <w:rsid w:val="00CE5DA7"/>
    <w:rsid w:val="00CE6D25"/>
    <w:rsid w:val="00CF0776"/>
    <w:rsid w:val="00CF3E48"/>
    <w:rsid w:val="00CF4073"/>
    <w:rsid w:val="00CF467D"/>
    <w:rsid w:val="00CF6BAE"/>
    <w:rsid w:val="00CF707E"/>
    <w:rsid w:val="00CF7447"/>
    <w:rsid w:val="00D0577A"/>
    <w:rsid w:val="00D05FDB"/>
    <w:rsid w:val="00D06194"/>
    <w:rsid w:val="00D06359"/>
    <w:rsid w:val="00D06903"/>
    <w:rsid w:val="00D14C39"/>
    <w:rsid w:val="00D162B6"/>
    <w:rsid w:val="00D16359"/>
    <w:rsid w:val="00D201A0"/>
    <w:rsid w:val="00D20C28"/>
    <w:rsid w:val="00D23D8B"/>
    <w:rsid w:val="00D2467F"/>
    <w:rsid w:val="00D24978"/>
    <w:rsid w:val="00D27025"/>
    <w:rsid w:val="00D27396"/>
    <w:rsid w:val="00D3097F"/>
    <w:rsid w:val="00D30C85"/>
    <w:rsid w:val="00D3150B"/>
    <w:rsid w:val="00D3209A"/>
    <w:rsid w:val="00D3340B"/>
    <w:rsid w:val="00D368A8"/>
    <w:rsid w:val="00D378A6"/>
    <w:rsid w:val="00D408DB"/>
    <w:rsid w:val="00D41B96"/>
    <w:rsid w:val="00D42BE1"/>
    <w:rsid w:val="00D45E2E"/>
    <w:rsid w:val="00D46084"/>
    <w:rsid w:val="00D46BDA"/>
    <w:rsid w:val="00D50C66"/>
    <w:rsid w:val="00D522A4"/>
    <w:rsid w:val="00D529C1"/>
    <w:rsid w:val="00D549C1"/>
    <w:rsid w:val="00D56D32"/>
    <w:rsid w:val="00D57170"/>
    <w:rsid w:val="00D61BB0"/>
    <w:rsid w:val="00D63ED1"/>
    <w:rsid w:val="00D650D3"/>
    <w:rsid w:val="00D6574C"/>
    <w:rsid w:val="00D6704F"/>
    <w:rsid w:val="00D67487"/>
    <w:rsid w:val="00D67954"/>
    <w:rsid w:val="00D67F51"/>
    <w:rsid w:val="00D74CBF"/>
    <w:rsid w:val="00D75B8A"/>
    <w:rsid w:val="00D75FA8"/>
    <w:rsid w:val="00D761CA"/>
    <w:rsid w:val="00D762EE"/>
    <w:rsid w:val="00D77025"/>
    <w:rsid w:val="00D83DFD"/>
    <w:rsid w:val="00D84E7E"/>
    <w:rsid w:val="00D86590"/>
    <w:rsid w:val="00D86DD4"/>
    <w:rsid w:val="00D9465A"/>
    <w:rsid w:val="00D94673"/>
    <w:rsid w:val="00D9665C"/>
    <w:rsid w:val="00D96721"/>
    <w:rsid w:val="00D97B83"/>
    <w:rsid w:val="00DA2FF4"/>
    <w:rsid w:val="00DA56C5"/>
    <w:rsid w:val="00DB0815"/>
    <w:rsid w:val="00DB0CC1"/>
    <w:rsid w:val="00DB2237"/>
    <w:rsid w:val="00DB413B"/>
    <w:rsid w:val="00DB4A5D"/>
    <w:rsid w:val="00DB69F8"/>
    <w:rsid w:val="00DC0505"/>
    <w:rsid w:val="00DC0862"/>
    <w:rsid w:val="00DC119D"/>
    <w:rsid w:val="00DC1DB4"/>
    <w:rsid w:val="00DC64F2"/>
    <w:rsid w:val="00DC667D"/>
    <w:rsid w:val="00DC6E08"/>
    <w:rsid w:val="00DD0ED0"/>
    <w:rsid w:val="00DD1D90"/>
    <w:rsid w:val="00DD3AF7"/>
    <w:rsid w:val="00DD5FA8"/>
    <w:rsid w:val="00DE0B05"/>
    <w:rsid w:val="00DE3AED"/>
    <w:rsid w:val="00DF12AE"/>
    <w:rsid w:val="00DF3EFE"/>
    <w:rsid w:val="00DF6B07"/>
    <w:rsid w:val="00DF711A"/>
    <w:rsid w:val="00E0268F"/>
    <w:rsid w:val="00E03498"/>
    <w:rsid w:val="00E07B5C"/>
    <w:rsid w:val="00E11818"/>
    <w:rsid w:val="00E127EF"/>
    <w:rsid w:val="00E14501"/>
    <w:rsid w:val="00E14F22"/>
    <w:rsid w:val="00E15D6A"/>
    <w:rsid w:val="00E16574"/>
    <w:rsid w:val="00E21EE5"/>
    <w:rsid w:val="00E2354B"/>
    <w:rsid w:val="00E2490D"/>
    <w:rsid w:val="00E309C1"/>
    <w:rsid w:val="00E31220"/>
    <w:rsid w:val="00E3576E"/>
    <w:rsid w:val="00E40423"/>
    <w:rsid w:val="00E40686"/>
    <w:rsid w:val="00E41192"/>
    <w:rsid w:val="00E42F33"/>
    <w:rsid w:val="00E4742E"/>
    <w:rsid w:val="00E47FC2"/>
    <w:rsid w:val="00E52E18"/>
    <w:rsid w:val="00E52FA2"/>
    <w:rsid w:val="00E53FD4"/>
    <w:rsid w:val="00E56D19"/>
    <w:rsid w:val="00E5799E"/>
    <w:rsid w:val="00E57B96"/>
    <w:rsid w:val="00E57D69"/>
    <w:rsid w:val="00E61135"/>
    <w:rsid w:val="00E61AE3"/>
    <w:rsid w:val="00E62DFF"/>
    <w:rsid w:val="00E66E00"/>
    <w:rsid w:val="00E73332"/>
    <w:rsid w:val="00E75E36"/>
    <w:rsid w:val="00E829D5"/>
    <w:rsid w:val="00E83E01"/>
    <w:rsid w:val="00E84550"/>
    <w:rsid w:val="00E8501D"/>
    <w:rsid w:val="00E854D8"/>
    <w:rsid w:val="00E90C4B"/>
    <w:rsid w:val="00E92965"/>
    <w:rsid w:val="00E93823"/>
    <w:rsid w:val="00E93D86"/>
    <w:rsid w:val="00E95D04"/>
    <w:rsid w:val="00E97FF9"/>
    <w:rsid w:val="00EA01C2"/>
    <w:rsid w:val="00EA18B7"/>
    <w:rsid w:val="00EA18F4"/>
    <w:rsid w:val="00EA3204"/>
    <w:rsid w:val="00EA5778"/>
    <w:rsid w:val="00EA71CB"/>
    <w:rsid w:val="00EB0584"/>
    <w:rsid w:val="00EB179B"/>
    <w:rsid w:val="00EB26B7"/>
    <w:rsid w:val="00EB2BCE"/>
    <w:rsid w:val="00EB2E3F"/>
    <w:rsid w:val="00EB3D30"/>
    <w:rsid w:val="00EB47CB"/>
    <w:rsid w:val="00EB5F10"/>
    <w:rsid w:val="00EB65F8"/>
    <w:rsid w:val="00EC09B3"/>
    <w:rsid w:val="00EC11DB"/>
    <w:rsid w:val="00EC3DE9"/>
    <w:rsid w:val="00EC5663"/>
    <w:rsid w:val="00EC64A6"/>
    <w:rsid w:val="00EC7016"/>
    <w:rsid w:val="00ED07BA"/>
    <w:rsid w:val="00ED08F1"/>
    <w:rsid w:val="00ED3AC1"/>
    <w:rsid w:val="00ED4880"/>
    <w:rsid w:val="00ED4B4B"/>
    <w:rsid w:val="00ED4FBD"/>
    <w:rsid w:val="00ED5AA2"/>
    <w:rsid w:val="00ED648C"/>
    <w:rsid w:val="00ED6B5D"/>
    <w:rsid w:val="00ED7322"/>
    <w:rsid w:val="00ED73BD"/>
    <w:rsid w:val="00ED79F6"/>
    <w:rsid w:val="00ED7DD8"/>
    <w:rsid w:val="00EE1AFE"/>
    <w:rsid w:val="00EE2234"/>
    <w:rsid w:val="00EE422C"/>
    <w:rsid w:val="00EE499F"/>
    <w:rsid w:val="00EF1695"/>
    <w:rsid w:val="00EF19C1"/>
    <w:rsid w:val="00EF693E"/>
    <w:rsid w:val="00EF6A0E"/>
    <w:rsid w:val="00EF798D"/>
    <w:rsid w:val="00F008CD"/>
    <w:rsid w:val="00F0287E"/>
    <w:rsid w:val="00F04849"/>
    <w:rsid w:val="00F04EDF"/>
    <w:rsid w:val="00F10928"/>
    <w:rsid w:val="00F1116F"/>
    <w:rsid w:val="00F11379"/>
    <w:rsid w:val="00F11F7B"/>
    <w:rsid w:val="00F12639"/>
    <w:rsid w:val="00F14135"/>
    <w:rsid w:val="00F1434B"/>
    <w:rsid w:val="00F14ED0"/>
    <w:rsid w:val="00F15BDC"/>
    <w:rsid w:val="00F15C9C"/>
    <w:rsid w:val="00F17DDB"/>
    <w:rsid w:val="00F21599"/>
    <w:rsid w:val="00F21BBF"/>
    <w:rsid w:val="00F22861"/>
    <w:rsid w:val="00F22C51"/>
    <w:rsid w:val="00F23F45"/>
    <w:rsid w:val="00F25284"/>
    <w:rsid w:val="00F26812"/>
    <w:rsid w:val="00F31207"/>
    <w:rsid w:val="00F32362"/>
    <w:rsid w:val="00F323BC"/>
    <w:rsid w:val="00F33638"/>
    <w:rsid w:val="00F33741"/>
    <w:rsid w:val="00F36137"/>
    <w:rsid w:val="00F41AC7"/>
    <w:rsid w:val="00F43E37"/>
    <w:rsid w:val="00F45174"/>
    <w:rsid w:val="00F45B90"/>
    <w:rsid w:val="00F52A05"/>
    <w:rsid w:val="00F53C60"/>
    <w:rsid w:val="00F54E45"/>
    <w:rsid w:val="00F56097"/>
    <w:rsid w:val="00F56DB7"/>
    <w:rsid w:val="00F57C94"/>
    <w:rsid w:val="00F603B2"/>
    <w:rsid w:val="00F60500"/>
    <w:rsid w:val="00F61447"/>
    <w:rsid w:val="00F6162C"/>
    <w:rsid w:val="00F63D30"/>
    <w:rsid w:val="00F6748A"/>
    <w:rsid w:val="00F70143"/>
    <w:rsid w:val="00F70C54"/>
    <w:rsid w:val="00F73733"/>
    <w:rsid w:val="00F7603F"/>
    <w:rsid w:val="00F779CA"/>
    <w:rsid w:val="00F77E18"/>
    <w:rsid w:val="00F77E28"/>
    <w:rsid w:val="00F828A2"/>
    <w:rsid w:val="00F83EDF"/>
    <w:rsid w:val="00F84E25"/>
    <w:rsid w:val="00F86B54"/>
    <w:rsid w:val="00F87A6B"/>
    <w:rsid w:val="00F909A0"/>
    <w:rsid w:val="00F9481B"/>
    <w:rsid w:val="00F94C36"/>
    <w:rsid w:val="00F953E5"/>
    <w:rsid w:val="00F956CE"/>
    <w:rsid w:val="00F974A1"/>
    <w:rsid w:val="00FA0CAC"/>
    <w:rsid w:val="00FA0D95"/>
    <w:rsid w:val="00FA218D"/>
    <w:rsid w:val="00FA7C6D"/>
    <w:rsid w:val="00FA7DFF"/>
    <w:rsid w:val="00FB170F"/>
    <w:rsid w:val="00FB2CE5"/>
    <w:rsid w:val="00FB393B"/>
    <w:rsid w:val="00FB48D8"/>
    <w:rsid w:val="00FB5930"/>
    <w:rsid w:val="00FB617F"/>
    <w:rsid w:val="00FC0244"/>
    <w:rsid w:val="00FC036A"/>
    <w:rsid w:val="00FC091E"/>
    <w:rsid w:val="00FC1B5C"/>
    <w:rsid w:val="00FC759B"/>
    <w:rsid w:val="00FD029B"/>
    <w:rsid w:val="00FD07CB"/>
    <w:rsid w:val="00FD1F34"/>
    <w:rsid w:val="00FD489D"/>
    <w:rsid w:val="00FD52D3"/>
    <w:rsid w:val="00FD57C8"/>
    <w:rsid w:val="00FD6011"/>
    <w:rsid w:val="00FE0053"/>
    <w:rsid w:val="00FE0157"/>
    <w:rsid w:val="00FE2B42"/>
    <w:rsid w:val="00FE53C7"/>
    <w:rsid w:val="00FF097B"/>
    <w:rsid w:val="00FF49C9"/>
    <w:rsid w:val="00FF759D"/>
    <w:rsid w:val="00FF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12CCAC9-B414-40FA-A3AC-FD16F009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0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E27"/>
  </w:style>
  <w:style w:type="paragraph" w:styleId="Footer">
    <w:name w:val="footer"/>
    <w:basedOn w:val="Normal"/>
    <w:link w:val="FooterChar"/>
    <w:uiPriority w:val="99"/>
    <w:unhideWhenUsed/>
    <w:rsid w:val="005A0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E27"/>
  </w:style>
  <w:style w:type="paragraph" w:styleId="BalloonText">
    <w:name w:val="Balloon Text"/>
    <w:basedOn w:val="Normal"/>
    <w:link w:val="BalloonTextChar"/>
    <w:uiPriority w:val="99"/>
    <w:semiHidden/>
    <w:unhideWhenUsed/>
    <w:rsid w:val="00015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031"/>
    <w:rPr>
      <w:rFonts w:ascii="Segoe UI" w:hAnsi="Segoe UI" w:cs="Segoe UI"/>
      <w:sz w:val="18"/>
      <w:szCs w:val="18"/>
    </w:rPr>
  </w:style>
  <w:style w:type="paragraph" w:styleId="FootnoteText">
    <w:name w:val="footnote text"/>
    <w:basedOn w:val="Normal"/>
    <w:link w:val="FootnoteTextChar"/>
    <w:uiPriority w:val="99"/>
    <w:semiHidden/>
    <w:unhideWhenUsed/>
    <w:rsid w:val="005952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5219"/>
    <w:rPr>
      <w:sz w:val="20"/>
      <w:szCs w:val="20"/>
    </w:rPr>
  </w:style>
  <w:style w:type="character" w:styleId="FootnoteReference">
    <w:name w:val="footnote reference"/>
    <w:basedOn w:val="DefaultParagraphFont"/>
    <w:uiPriority w:val="99"/>
    <w:semiHidden/>
    <w:unhideWhenUsed/>
    <w:rsid w:val="00595219"/>
    <w:rPr>
      <w:vertAlign w:val="superscript"/>
    </w:rPr>
  </w:style>
  <w:style w:type="character" w:styleId="Hyperlink">
    <w:name w:val="Hyperlink"/>
    <w:basedOn w:val="DefaultParagraphFont"/>
    <w:uiPriority w:val="99"/>
    <w:unhideWhenUsed/>
    <w:rsid w:val="006C55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923913">
      <w:bodyDiv w:val="1"/>
      <w:marLeft w:val="0"/>
      <w:marRight w:val="0"/>
      <w:marTop w:val="0"/>
      <w:marBottom w:val="0"/>
      <w:divBdr>
        <w:top w:val="none" w:sz="0" w:space="0" w:color="auto"/>
        <w:left w:val="none" w:sz="0" w:space="0" w:color="auto"/>
        <w:bottom w:val="none" w:sz="0" w:space="0" w:color="auto"/>
        <w:right w:val="none" w:sz="0" w:space="0" w:color="auto"/>
      </w:divBdr>
      <w:divsChild>
        <w:div w:id="1790664194">
          <w:marLeft w:val="0"/>
          <w:marRight w:val="0"/>
          <w:marTop w:val="0"/>
          <w:marBottom w:val="0"/>
          <w:divBdr>
            <w:top w:val="none" w:sz="0" w:space="0" w:color="auto"/>
            <w:left w:val="none" w:sz="0" w:space="0" w:color="auto"/>
            <w:bottom w:val="none" w:sz="0" w:space="0" w:color="auto"/>
            <w:right w:val="none" w:sz="0" w:space="0" w:color="auto"/>
          </w:divBdr>
        </w:div>
      </w:divsChild>
    </w:div>
    <w:div w:id="1009914428">
      <w:bodyDiv w:val="1"/>
      <w:marLeft w:val="0"/>
      <w:marRight w:val="0"/>
      <w:marTop w:val="0"/>
      <w:marBottom w:val="0"/>
      <w:divBdr>
        <w:top w:val="none" w:sz="0" w:space="0" w:color="auto"/>
        <w:left w:val="none" w:sz="0" w:space="0" w:color="auto"/>
        <w:bottom w:val="none" w:sz="0" w:space="0" w:color="auto"/>
        <w:right w:val="none" w:sz="0" w:space="0" w:color="auto"/>
      </w:divBdr>
      <w:divsChild>
        <w:div w:id="585308557">
          <w:marLeft w:val="0"/>
          <w:marRight w:val="0"/>
          <w:marTop w:val="0"/>
          <w:marBottom w:val="0"/>
          <w:divBdr>
            <w:top w:val="none" w:sz="0" w:space="0" w:color="auto"/>
            <w:left w:val="none" w:sz="0" w:space="0" w:color="auto"/>
            <w:bottom w:val="none" w:sz="0" w:space="0" w:color="auto"/>
            <w:right w:val="none" w:sz="0" w:space="0" w:color="auto"/>
          </w:divBdr>
        </w:div>
      </w:divsChild>
    </w:div>
    <w:div w:id="1096173461">
      <w:bodyDiv w:val="1"/>
      <w:marLeft w:val="0"/>
      <w:marRight w:val="0"/>
      <w:marTop w:val="0"/>
      <w:marBottom w:val="0"/>
      <w:divBdr>
        <w:top w:val="none" w:sz="0" w:space="0" w:color="auto"/>
        <w:left w:val="none" w:sz="0" w:space="0" w:color="auto"/>
        <w:bottom w:val="none" w:sz="0" w:space="0" w:color="auto"/>
        <w:right w:val="none" w:sz="0" w:space="0" w:color="auto"/>
      </w:divBdr>
      <w:divsChild>
        <w:div w:id="170989985">
          <w:marLeft w:val="0"/>
          <w:marRight w:val="0"/>
          <w:marTop w:val="0"/>
          <w:marBottom w:val="0"/>
          <w:divBdr>
            <w:top w:val="none" w:sz="0" w:space="0" w:color="auto"/>
            <w:left w:val="none" w:sz="0" w:space="0" w:color="auto"/>
            <w:bottom w:val="none" w:sz="0" w:space="0" w:color="auto"/>
            <w:right w:val="none" w:sz="0" w:space="0" w:color="auto"/>
          </w:divBdr>
        </w:div>
      </w:divsChild>
    </w:div>
    <w:div w:id="1119493821">
      <w:bodyDiv w:val="1"/>
      <w:marLeft w:val="0"/>
      <w:marRight w:val="0"/>
      <w:marTop w:val="0"/>
      <w:marBottom w:val="0"/>
      <w:divBdr>
        <w:top w:val="none" w:sz="0" w:space="0" w:color="auto"/>
        <w:left w:val="none" w:sz="0" w:space="0" w:color="auto"/>
        <w:bottom w:val="none" w:sz="0" w:space="0" w:color="auto"/>
        <w:right w:val="none" w:sz="0" w:space="0" w:color="auto"/>
      </w:divBdr>
      <w:divsChild>
        <w:div w:id="1570266884">
          <w:marLeft w:val="0"/>
          <w:marRight w:val="0"/>
          <w:marTop w:val="0"/>
          <w:marBottom w:val="0"/>
          <w:divBdr>
            <w:top w:val="none" w:sz="0" w:space="0" w:color="auto"/>
            <w:left w:val="none" w:sz="0" w:space="0" w:color="auto"/>
            <w:bottom w:val="none" w:sz="0" w:space="0" w:color="auto"/>
            <w:right w:val="none" w:sz="0" w:space="0" w:color="auto"/>
          </w:divBdr>
        </w:div>
      </w:divsChild>
    </w:div>
    <w:div w:id="1703087401">
      <w:bodyDiv w:val="1"/>
      <w:marLeft w:val="0"/>
      <w:marRight w:val="0"/>
      <w:marTop w:val="0"/>
      <w:marBottom w:val="0"/>
      <w:divBdr>
        <w:top w:val="none" w:sz="0" w:space="0" w:color="auto"/>
        <w:left w:val="none" w:sz="0" w:space="0" w:color="auto"/>
        <w:bottom w:val="none" w:sz="0" w:space="0" w:color="auto"/>
        <w:right w:val="none" w:sz="0" w:space="0" w:color="auto"/>
      </w:divBdr>
      <w:divsChild>
        <w:div w:id="1463957537">
          <w:marLeft w:val="0"/>
          <w:marRight w:val="0"/>
          <w:marTop w:val="0"/>
          <w:marBottom w:val="0"/>
          <w:divBdr>
            <w:top w:val="none" w:sz="0" w:space="0" w:color="auto"/>
            <w:left w:val="none" w:sz="0" w:space="0" w:color="auto"/>
            <w:bottom w:val="none" w:sz="0" w:space="0" w:color="auto"/>
            <w:right w:val="none" w:sz="0" w:space="0" w:color="auto"/>
          </w:divBdr>
        </w:div>
      </w:divsChild>
    </w:div>
    <w:div w:id="1833839116">
      <w:bodyDiv w:val="1"/>
      <w:marLeft w:val="0"/>
      <w:marRight w:val="0"/>
      <w:marTop w:val="0"/>
      <w:marBottom w:val="0"/>
      <w:divBdr>
        <w:top w:val="none" w:sz="0" w:space="0" w:color="auto"/>
        <w:left w:val="none" w:sz="0" w:space="0" w:color="auto"/>
        <w:bottom w:val="none" w:sz="0" w:space="0" w:color="auto"/>
        <w:right w:val="none" w:sz="0" w:space="0" w:color="auto"/>
      </w:divBdr>
      <w:divsChild>
        <w:div w:id="199325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3547E-ED84-4129-BD3A-74E61469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21648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Jake Follmer</dc:creator>
  <cp:keywords/>
  <dc:description/>
  <cp:lastModifiedBy>D. Jake Follmer</cp:lastModifiedBy>
  <cp:revision>136</cp:revision>
  <cp:lastPrinted>2018-04-11T18:45:00Z</cp:lastPrinted>
  <dcterms:created xsi:type="dcterms:W3CDTF">2019-03-19T12:04:00Z</dcterms:created>
  <dcterms:modified xsi:type="dcterms:W3CDTF">2019-03-19T14:59:00Z</dcterms:modified>
</cp:coreProperties>
</file>